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965" w:rsidRPr="00030C0E" w:rsidRDefault="00FF47A7" w:rsidP="00BF4425">
      <w:pPr>
        <w:pStyle w:val="Heading1"/>
        <w:spacing w:after="272" w:line="265" w:lineRule="auto"/>
        <w:ind w:left="0" w:right="14" w:firstLine="0"/>
        <w:rPr>
          <w:b/>
        </w:rPr>
      </w:pPr>
      <w:r w:rsidRPr="00030C0E">
        <w:rPr>
          <w:b/>
        </w:rPr>
        <w:t>PROFESSIONAL SERVICES AGREEMENT</w:t>
      </w:r>
    </w:p>
    <w:p w:rsidR="00BF6965" w:rsidRDefault="00FF47A7">
      <w:pPr>
        <w:ind w:left="71"/>
      </w:pPr>
      <w:r>
        <w:t xml:space="preserve">This Agreement entered into effective the </w:t>
      </w:r>
      <w:r w:rsidR="00C85CF9">
        <w:t>1st</w:t>
      </w:r>
      <w:r>
        <w:rPr>
          <w:vertAlign w:val="superscript"/>
        </w:rPr>
        <w:t xml:space="preserve"> </w:t>
      </w:r>
      <w:r>
        <w:t xml:space="preserve">day of </w:t>
      </w:r>
      <w:r w:rsidR="005D77E6">
        <w:t>May</w:t>
      </w:r>
      <w:r>
        <w:t>, 201</w:t>
      </w:r>
      <w:r w:rsidR="00C85CF9">
        <w:t>9</w:t>
      </w:r>
      <w:r>
        <w:t xml:space="preserve"> by and between the City of Baton Rouge and Parish of East Baton Rouge, (hereinafter referred to as "City-Parish") on behalf of the Office of Community Development and </w:t>
      </w:r>
      <w:r w:rsidR="00C85CF9">
        <w:t xml:space="preserve">Hunt, Guillot and Associates, </w:t>
      </w:r>
      <w:r w:rsidR="0080327B">
        <w:t xml:space="preserve">L.L.C. </w:t>
      </w:r>
      <w:r w:rsidR="00A924A5">
        <w:t>(</w:t>
      </w:r>
      <w:r>
        <w:t>hereinafter referred to as "Service Provider"</w:t>
      </w:r>
      <w:r w:rsidR="00A924A5">
        <w:t>)</w:t>
      </w:r>
      <w:r>
        <w:t>.</w:t>
      </w:r>
    </w:p>
    <w:p w:rsidR="00BF6965" w:rsidRDefault="00FF47A7">
      <w:pPr>
        <w:pStyle w:val="Heading1"/>
        <w:spacing w:after="311"/>
        <w:ind w:left="687" w:right="629"/>
      </w:pPr>
      <w:r>
        <w:t>Article I: Term</w:t>
      </w:r>
    </w:p>
    <w:p w:rsidR="00BF6965" w:rsidRDefault="00FF47A7">
      <w:pPr>
        <w:ind w:left="71"/>
      </w:pPr>
      <w:r>
        <w:t xml:space="preserve">This Agreement shall be for a term commencing </w:t>
      </w:r>
      <w:r w:rsidR="008078FD">
        <w:t>1</w:t>
      </w:r>
      <w:r w:rsidR="008078FD" w:rsidRPr="00E75517">
        <w:rPr>
          <w:vertAlign w:val="superscript"/>
        </w:rPr>
        <w:t>st</w:t>
      </w:r>
      <w:r w:rsidR="008078FD">
        <w:t xml:space="preserve"> </w:t>
      </w:r>
      <w:r w:rsidR="008078FD">
        <w:rPr>
          <w:vertAlign w:val="superscript"/>
        </w:rPr>
        <w:t>day</w:t>
      </w:r>
      <w:r>
        <w:t xml:space="preserve"> </w:t>
      </w:r>
      <w:proofErr w:type="gramStart"/>
      <w:r>
        <w:t xml:space="preserve">of </w:t>
      </w:r>
      <w:r w:rsidR="00885285">
        <w:t xml:space="preserve"> May</w:t>
      </w:r>
      <w:proofErr w:type="gramEnd"/>
      <w:r w:rsidR="005D77E6">
        <w:t>,</w:t>
      </w:r>
      <w:r w:rsidR="00E75517">
        <w:t xml:space="preserve"> 2019</w:t>
      </w:r>
      <w:r>
        <w:t xml:space="preserve"> and terminating </w:t>
      </w:r>
      <w:r w:rsidR="008078FD">
        <w:t>whichever</w:t>
      </w:r>
      <w:r w:rsidR="00030C0E">
        <w:t xml:space="preserve"> is earlier (a) </w:t>
      </w:r>
      <w:r w:rsidR="008078FD">
        <w:t>3</w:t>
      </w:r>
      <w:r w:rsidR="005D77E6">
        <w:t>0</w:t>
      </w:r>
      <w:r w:rsidR="005D77E6" w:rsidRPr="005D77E6">
        <w:rPr>
          <w:vertAlign w:val="superscript"/>
        </w:rPr>
        <w:t>th</w:t>
      </w:r>
      <w:r w:rsidR="005D77E6">
        <w:t xml:space="preserve"> </w:t>
      </w:r>
      <w:r w:rsidR="00A924A5">
        <w:t xml:space="preserve">day </w:t>
      </w:r>
      <w:r>
        <w:t xml:space="preserve">of </w:t>
      </w:r>
      <w:r w:rsidR="005D77E6">
        <w:t xml:space="preserve">April </w:t>
      </w:r>
      <w:r w:rsidR="00E75517">
        <w:t>20</w:t>
      </w:r>
      <w:r w:rsidR="005D77E6">
        <w:t>22</w:t>
      </w:r>
      <w:r w:rsidR="00030C0E">
        <w:t xml:space="preserve"> or (b) the financial limit identified in Article VI of this </w:t>
      </w:r>
      <w:r w:rsidR="008078FD">
        <w:t>agreement.</w:t>
      </w:r>
    </w:p>
    <w:p w:rsidR="00BF6965" w:rsidRDefault="00FF47A7">
      <w:pPr>
        <w:pStyle w:val="Heading1"/>
        <w:spacing w:after="156"/>
        <w:ind w:left="687" w:right="629"/>
      </w:pPr>
      <w:r>
        <w:t>Article Il: Scope of Services</w:t>
      </w:r>
    </w:p>
    <w:p w:rsidR="00BF6965" w:rsidRPr="00820FE7" w:rsidRDefault="00FF47A7">
      <w:pPr>
        <w:ind w:left="71"/>
        <w:rPr>
          <w:szCs w:val="24"/>
        </w:rPr>
      </w:pPr>
      <w:r w:rsidRPr="00820FE7">
        <w:rPr>
          <w:szCs w:val="24"/>
        </w:rPr>
        <w:t xml:space="preserve">The City-Parish hereby engages the services of Service Provider, with said </w:t>
      </w:r>
      <w:r w:rsidR="00A924A5">
        <w:rPr>
          <w:szCs w:val="24"/>
        </w:rPr>
        <w:t>services to be rendered to the Office of Community Development</w:t>
      </w:r>
      <w:r w:rsidRPr="00820FE7">
        <w:rPr>
          <w:szCs w:val="24"/>
        </w:rPr>
        <w:t xml:space="preserve"> </w:t>
      </w:r>
      <w:r w:rsidR="00A924A5">
        <w:rPr>
          <w:szCs w:val="24"/>
        </w:rPr>
        <w:t>(</w:t>
      </w:r>
      <w:r w:rsidRPr="00820FE7">
        <w:rPr>
          <w:szCs w:val="24"/>
        </w:rPr>
        <w:t>herein referred to as the "Department"</w:t>
      </w:r>
      <w:r w:rsidR="00A924A5">
        <w:rPr>
          <w:szCs w:val="24"/>
        </w:rPr>
        <w:t>)</w:t>
      </w:r>
      <w:r w:rsidRPr="00820FE7">
        <w:rPr>
          <w:szCs w:val="24"/>
        </w:rPr>
        <w:t xml:space="preserve"> as follows:</w:t>
      </w:r>
    </w:p>
    <w:p w:rsidR="00BF4425" w:rsidRDefault="00C85CF9" w:rsidP="00BF4425">
      <w:pPr>
        <w:spacing w:after="380" w:line="248" w:lineRule="auto"/>
        <w:ind w:left="77" w:right="7"/>
        <w:rPr>
          <w:szCs w:val="24"/>
        </w:rPr>
      </w:pPr>
      <w:r w:rsidRPr="00C85CF9">
        <w:rPr>
          <w:szCs w:val="24"/>
        </w:rPr>
        <w:t xml:space="preserve">Grants Management Responsibilities: </w:t>
      </w:r>
      <w:r w:rsidR="00BF4425">
        <w:rPr>
          <w:szCs w:val="24"/>
        </w:rPr>
        <w:t>Assist the City with</w:t>
      </w:r>
      <w:r w:rsidRPr="00C85CF9">
        <w:rPr>
          <w:szCs w:val="24"/>
        </w:rPr>
        <w:t xml:space="preserve"> the Department's programs and individual projects in compliance with State, Federal and/or local program regulations, guidelines, policies and </w:t>
      </w:r>
      <w:r w:rsidR="008078FD" w:rsidRPr="00820FE7">
        <w:rPr>
          <w:szCs w:val="24"/>
        </w:rPr>
        <w:t>procedures</w:t>
      </w:r>
      <w:r w:rsidRPr="00C85CF9">
        <w:rPr>
          <w:szCs w:val="24"/>
        </w:rPr>
        <w:t>; and</w:t>
      </w:r>
    </w:p>
    <w:p w:rsidR="00C85CF9" w:rsidRPr="00C85CF9" w:rsidRDefault="00C85CF9" w:rsidP="00BF4425">
      <w:pPr>
        <w:spacing w:after="380" w:line="248" w:lineRule="auto"/>
        <w:ind w:left="77" w:right="7"/>
        <w:rPr>
          <w:rFonts w:ascii="Calibri" w:eastAsia="Calibri" w:hAnsi="Calibri" w:cs="Calibri"/>
          <w:szCs w:val="24"/>
        </w:rPr>
      </w:pPr>
      <w:r w:rsidRPr="00820FE7">
        <w:rPr>
          <w:szCs w:val="24"/>
        </w:rPr>
        <w:t>In a</w:t>
      </w:r>
      <w:r w:rsidR="008078FD" w:rsidRPr="00820FE7">
        <w:rPr>
          <w:szCs w:val="24"/>
        </w:rPr>
        <w:t>ddition</w:t>
      </w:r>
      <w:r w:rsidRPr="00820FE7">
        <w:rPr>
          <w:szCs w:val="24"/>
        </w:rPr>
        <w:t>, any</w:t>
      </w:r>
      <w:r w:rsidRPr="00C85CF9">
        <w:rPr>
          <w:szCs w:val="24"/>
        </w:rPr>
        <w:t xml:space="preserve"> other responsibilities as deemed appropriate by the Department.</w:t>
      </w:r>
    </w:p>
    <w:p w:rsidR="00BF6965" w:rsidRPr="00820FE7" w:rsidRDefault="00FF47A7">
      <w:pPr>
        <w:ind w:left="71"/>
        <w:rPr>
          <w:szCs w:val="24"/>
        </w:rPr>
      </w:pPr>
      <w:r w:rsidRPr="00820FE7">
        <w:rPr>
          <w:szCs w:val="24"/>
        </w:rPr>
        <w:t>Scope of Services are as defined per Attachment "A", attached and made a part of this agreement.</w:t>
      </w:r>
    </w:p>
    <w:p w:rsidR="00BF6965" w:rsidRDefault="00FF47A7">
      <w:pPr>
        <w:pStyle w:val="Heading1"/>
        <w:spacing w:after="154"/>
        <w:ind w:left="687" w:right="629"/>
      </w:pPr>
      <w:r>
        <w:t>Article Ill: Status of Service Provider</w:t>
      </w:r>
    </w:p>
    <w:p w:rsidR="00BF6965" w:rsidRPr="00820FE7" w:rsidRDefault="00FF47A7">
      <w:pPr>
        <w:ind w:left="71"/>
        <w:rPr>
          <w:szCs w:val="24"/>
        </w:rPr>
      </w:pPr>
      <w:r w:rsidRPr="00820FE7">
        <w:rPr>
          <w:szCs w:val="24"/>
        </w:rPr>
        <w:t xml:space="preserve">Service Provider is serving as an independent contractor in providing the necessary services and neither the City-Parish nor any of its agents nor assigns shall have responsibility for any acts or omissions of Service Provider, its employees, agents or subcontractors. The Agreement shall not be construed as an employment </w:t>
      </w:r>
      <w:r w:rsidR="00734283" w:rsidRPr="00820FE7">
        <w:rPr>
          <w:szCs w:val="24"/>
        </w:rPr>
        <w:t>contract, neither Service Provider nor any employees, agents or subcontractors of Service Provider shall receive benefits afforded by provisions or regulations governing classified or unclassified personnel for the City Parish,</w:t>
      </w:r>
      <w:r w:rsidRPr="00820FE7">
        <w:rPr>
          <w:szCs w:val="24"/>
        </w:rPr>
        <w:t xml:space="preserve"> and the Service Provider's representative by signature hereto expressly waives and relinquishes any such rights.</w:t>
      </w:r>
    </w:p>
    <w:p w:rsidR="00BF6965" w:rsidRDefault="00FF47A7">
      <w:pPr>
        <w:pStyle w:val="Heading1"/>
        <w:ind w:left="687" w:right="619"/>
      </w:pPr>
      <w:r>
        <w:t>Article IV: Insurance</w:t>
      </w:r>
    </w:p>
    <w:p w:rsidR="00BF6965" w:rsidRPr="00820FE7" w:rsidRDefault="00FF47A7" w:rsidP="00820FE7">
      <w:pPr>
        <w:ind w:left="71"/>
        <w:rPr>
          <w:szCs w:val="24"/>
        </w:rPr>
      </w:pPr>
      <w:r w:rsidRPr="00820FE7">
        <w:rPr>
          <w:szCs w:val="24"/>
        </w:rPr>
        <w:t>Service Provider shall carry and maintain at all times during the performance of this contract, general business liability insurance coverage with limits of not less than $</w:t>
      </w:r>
      <w:r w:rsidR="00820FE7" w:rsidRPr="00820FE7">
        <w:rPr>
          <w:szCs w:val="24"/>
        </w:rPr>
        <w:t>600,000.</w:t>
      </w:r>
      <w:r w:rsidRPr="00820FE7">
        <w:rPr>
          <w:szCs w:val="24"/>
        </w:rPr>
        <w:t xml:space="preserve"> A certificate of insurance evidencing the required coverage as noted in </w:t>
      </w:r>
      <w:r w:rsidR="00734283" w:rsidRPr="00820FE7">
        <w:rPr>
          <w:szCs w:val="24"/>
        </w:rPr>
        <w:t>insurance Schedule</w:t>
      </w:r>
      <w:r w:rsidR="00820FE7" w:rsidRPr="00820FE7">
        <w:rPr>
          <w:szCs w:val="24"/>
        </w:rPr>
        <w:t xml:space="preserve"> shall be provided prior to final execution of the contract and commencement of work. </w:t>
      </w:r>
      <w:r w:rsidRPr="00820FE7">
        <w:rPr>
          <w:szCs w:val="24"/>
        </w:rPr>
        <w:t xml:space="preserve"> </w:t>
      </w:r>
    </w:p>
    <w:p w:rsidR="00820FE7" w:rsidRPr="00820FE7" w:rsidRDefault="00820FE7" w:rsidP="00820FE7">
      <w:pPr>
        <w:ind w:left="71"/>
        <w:rPr>
          <w:szCs w:val="24"/>
        </w:rPr>
      </w:pPr>
      <w:r w:rsidRPr="00820FE7">
        <w:rPr>
          <w:szCs w:val="24"/>
        </w:rPr>
        <w:t>Service provider understands that Louisiana Law requires certain employers to maintain workers compensation insurance.</w:t>
      </w:r>
    </w:p>
    <w:p w:rsidR="00BF6965" w:rsidRDefault="00FF47A7">
      <w:pPr>
        <w:pStyle w:val="Heading1"/>
        <w:ind w:left="687" w:right="600"/>
      </w:pPr>
      <w:r>
        <w:lastRenderedPageBreak/>
        <w:t>Article V: Indemnification</w:t>
      </w:r>
    </w:p>
    <w:p w:rsidR="00820FE7" w:rsidRDefault="00FF47A7" w:rsidP="00820FE7">
      <w:pPr>
        <w:keepNext/>
        <w:keepLines/>
        <w:spacing w:after="0" w:line="240" w:lineRule="auto"/>
        <w:ind w:left="71"/>
        <w:mirrorIndents/>
        <w:rPr>
          <w:szCs w:val="24"/>
        </w:rPr>
      </w:pPr>
      <w:r w:rsidRPr="00820FE7">
        <w:rPr>
          <w:szCs w:val="24"/>
        </w:rPr>
        <w:t xml:space="preserve">Service Provider shall indemnify, defend, and hold harmless the City Parish from </w:t>
      </w:r>
      <w:r w:rsidR="00734283" w:rsidRPr="00820FE7">
        <w:rPr>
          <w:szCs w:val="24"/>
        </w:rPr>
        <w:t>all</w:t>
      </w:r>
      <w:r w:rsidRPr="00820FE7">
        <w:rPr>
          <w:szCs w:val="24"/>
        </w:rPr>
        <w:t xml:space="preserve"> losses, damages</w:t>
      </w:r>
      <w:r w:rsidR="00734283">
        <w:rPr>
          <w:szCs w:val="24"/>
        </w:rPr>
        <w:t xml:space="preserve">, expenses or other liabilities. </w:t>
      </w:r>
      <w:r w:rsidR="00734283" w:rsidRPr="00820FE7">
        <w:rPr>
          <w:szCs w:val="24"/>
        </w:rPr>
        <w:t>Including</w:t>
      </w:r>
      <w:r w:rsidRPr="00820FE7">
        <w:rPr>
          <w:szCs w:val="24"/>
        </w:rPr>
        <w:t xml:space="preserve"> but not limited to punitive and/or exemplary damages connected with any claim for personal injury, death, property damage or other liability that may be asserted against the City Parish, its officials, employees or agents, by any party which arises from or allegedly arising from the performing its obligations under this agreement.</w:t>
      </w:r>
    </w:p>
    <w:p w:rsidR="00820FE7" w:rsidRDefault="00820FE7" w:rsidP="00820FE7">
      <w:pPr>
        <w:keepNext/>
        <w:keepLines/>
        <w:spacing w:after="0" w:line="240" w:lineRule="auto"/>
        <w:ind w:left="71"/>
        <w:mirrorIndents/>
        <w:rPr>
          <w:szCs w:val="24"/>
        </w:rPr>
      </w:pPr>
    </w:p>
    <w:p w:rsidR="00734283" w:rsidRDefault="00FF47A7" w:rsidP="00734283">
      <w:pPr>
        <w:keepNext/>
        <w:keepLines/>
        <w:spacing w:after="0" w:line="240" w:lineRule="auto"/>
        <w:ind w:left="71"/>
        <w:mirrorIndents/>
        <w:rPr>
          <w:szCs w:val="24"/>
        </w:rPr>
      </w:pPr>
      <w:r w:rsidRPr="00820FE7">
        <w:rPr>
          <w:szCs w:val="24"/>
        </w:rPr>
        <w:t xml:space="preserve">Service Provider, its agents, employees and insurer (s) hereby release the City Parish its agents and assigns from </w:t>
      </w:r>
      <w:r w:rsidR="0080327B" w:rsidRPr="00820FE7">
        <w:rPr>
          <w:szCs w:val="24"/>
        </w:rPr>
        <w:t>all</w:t>
      </w:r>
      <w:r w:rsidRPr="00820FE7">
        <w:rPr>
          <w:szCs w:val="24"/>
        </w:rPr>
        <w:t xml:space="preserve"> liability or responsibility</w:t>
      </w:r>
      <w:r w:rsidR="008078FD" w:rsidRPr="00820FE7">
        <w:rPr>
          <w:szCs w:val="24"/>
        </w:rPr>
        <w:t>. I</w:t>
      </w:r>
      <w:r w:rsidRPr="00820FE7">
        <w:rPr>
          <w:szCs w:val="24"/>
        </w:rPr>
        <w:t>ncluding anyone claiming through or under them by way or subrogation or otherwise for any loss or damage which Service Provider, its agents or insurers may sustain incidental to or in any way related to Service Provider's operation under this Agreement.</w:t>
      </w:r>
    </w:p>
    <w:p w:rsidR="00734283" w:rsidRDefault="00734283" w:rsidP="00734283">
      <w:pPr>
        <w:keepNext/>
        <w:keepLines/>
        <w:spacing w:after="0" w:line="240" w:lineRule="auto"/>
        <w:ind w:left="71"/>
        <w:mirrorIndents/>
        <w:rPr>
          <w:szCs w:val="24"/>
        </w:rPr>
      </w:pPr>
    </w:p>
    <w:p w:rsidR="00C85CF9" w:rsidRDefault="0080327B" w:rsidP="00734283">
      <w:pPr>
        <w:keepNext/>
        <w:keepLines/>
        <w:spacing w:after="0" w:line="240" w:lineRule="auto"/>
        <w:ind w:left="71" w:right="14"/>
        <w:mirrorIndents/>
        <w:rPr>
          <w:szCs w:val="24"/>
        </w:rPr>
      </w:pPr>
      <w:r w:rsidRPr="00820FE7">
        <w:rPr>
          <w:szCs w:val="24"/>
        </w:rPr>
        <w:t>Fully</w:t>
      </w:r>
      <w:r w:rsidR="00C85CF9" w:rsidRPr="00820FE7">
        <w:rPr>
          <w:szCs w:val="24"/>
        </w:rPr>
        <w:t xml:space="preserve"> allowed by </w:t>
      </w:r>
      <w:r w:rsidRPr="00820FE7">
        <w:rPr>
          <w:szCs w:val="24"/>
        </w:rPr>
        <w:t>law</w:t>
      </w:r>
      <w:r w:rsidR="00C85CF9" w:rsidRPr="00820FE7">
        <w:rPr>
          <w:szCs w:val="24"/>
        </w:rPr>
        <w:t xml:space="preserve"> and notwithstanding anything in</w:t>
      </w:r>
      <w:r w:rsidR="008078FD" w:rsidRPr="00820FE7">
        <w:rPr>
          <w:szCs w:val="24"/>
        </w:rPr>
        <w:t xml:space="preserve"> this Agreement to the contrary. I</w:t>
      </w:r>
      <w:r w:rsidR="00C85CF9" w:rsidRPr="00820FE7">
        <w:rPr>
          <w:szCs w:val="24"/>
        </w:rPr>
        <w:t xml:space="preserve">t is agreed </w:t>
      </w:r>
      <w:r w:rsidR="00820FE7">
        <w:rPr>
          <w:szCs w:val="24"/>
        </w:rPr>
        <w:t xml:space="preserve">    </w:t>
      </w:r>
      <w:r w:rsidR="00C85CF9" w:rsidRPr="00820FE7">
        <w:rPr>
          <w:szCs w:val="24"/>
        </w:rPr>
        <w:t>that neither City Parish nor Service Provider shall be liable to each other in any event for any indirect, special, incidental, punitive or consequenti</w:t>
      </w:r>
      <w:r w:rsidR="008078FD" w:rsidRPr="00820FE7">
        <w:rPr>
          <w:szCs w:val="24"/>
        </w:rPr>
        <w:t>al damages arising out of this A</w:t>
      </w:r>
      <w:r w:rsidR="00C85CF9" w:rsidRPr="00820FE7">
        <w:rPr>
          <w:szCs w:val="24"/>
        </w:rPr>
        <w:t>greement or resulting from t</w:t>
      </w:r>
      <w:r w:rsidR="008078FD" w:rsidRPr="00820FE7">
        <w:rPr>
          <w:szCs w:val="24"/>
        </w:rPr>
        <w:t xml:space="preserve">he performance of the Services. </w:t>
      </w:r>
      <w:r w:rsidR="00C85CF9" w:rsidRPr="00820FE7">
        <w:rPr>
          <w:szCs w:val="24"/>
        </w:rPr>
        <w:t>Indirect, special, incidental, punitive or consequential damages as used herein shall include, but not be limited to, loss of capital, loss of product, loss of profit, loss of use of any system or other property, whether arising in contract, tort (including negligence and strict liability), warranty, statute, or otherwise.</w:t>
      </w:r>
      <w:r w:rsidR="00C85CF9" w:rsidRPr="00820FE7">
        <w:rPr>
          <w:noProof/>
          <w:szCs w:val="24"/>
        </w:rPr>
        <w:drawing>
          <wp:inline distT="0" distB="0" distL="0" distR="0" wp14:anchorId="769F2CC1" wp14:editId="5384D32F">
            <wp:extent cx="9144" cy="27432"/>
            <wp:effectExtent l="0" t="0" r="0" b="0"/>
            <wp:docPr id="67897" name="Picture 67897"/>
            <wp:cNvGraphicFramePr/>
            <a:graphic xmlns:a="http://schemas.openxmlformats.org/drawingml/2006/main">
              <a:graphicData uri="http://schemas.openxmlformats.org/drawingml/2006/picture">
                <pic:pic xmlns:pic="http://schemas.openxmlformats.org/drawingml/2006/picture">
                  <pic:nvPicPr>
                    <pic:cNvPr id="67897" name="Picture 67897"/>
                    <pic:cNvPicPr/>
                  </pic:nvPicPr>
                  <pic:blipFill>
                    <a:blip r:embed="rId5"/>
                    <a:stretch>
                      <a:fillRect/>
                    </a:stretch>
                  </pic:blipFill>
                  <pic:spPr>
                    <a:xfrm>
                      <a:off x="0" y="0"/>
                      <a:ext cx="9144" cy="27432"/>
                    </a:xfrm>
                    <a:prstGeom prst="rect">
                      <a:avLst/>
                    </a:prstGeom>
                  </pic:spPr>
                </pic:pic>
              </a:graphicData>
            </a:graphic>
          </wp:inline>
        </w:drawing>
      </w:r>
    </w:p>
    <w:p w:rsidR="00820FE7" w:rsidRPr="00820FE7" w:rsidRDefault="00820FE7" w:rsidP="00820FE7">
      <w:pPr>
        <w:spacing w:after="0" w:line="240" w:lineRule="auto"/>
        <w:ind w:left="10" w:right="106"/>
        <w:rPr>
          <w:szCs w:val="24"/>
        </w:rPr>
      </w:pPr>
    </w:p>
    <w:p w:rsidR="00BF6965" w:rsidRDefault="00FF47A7">
      <w:pPr>
        <w:pStyle w:val="Heading1"/>
        <w:spacing w:after="271"/>
        <w:ind w:left="687" w:right="734"/>
      </w:pPr>
      <w:r>
        <w:t>Article VI: Compensation</w:t>
      </w:r>
    </w:p>
    <w:p w:rsidR="00C85CF9" w:rsidRPr="00820FE7" w:rsidRDefault="00C85CF9" w:rsidP="00C85CF9">
      <w:pPr>
        <w:spacing w:after="247" w:line="271" w:lineRule="auto"/>
        <w:ind w:left="71" w:right="14"/>
        <w:rPr>
          <w:szCs w:val="24"/>
        </w:rPr>
      </w:pPr>
      <w:r w:rsidRPr="00820FE7">
        <w:rPr>
          <w:szCs w:val="24"/>
        </w:rPr>
        <w:t xml:space="preserve">The City Parish shall pay Service Provider the </w:t>
      </w:r>
      <w:r w:rsidRPr="003873F9">
        <w:rPr>
          <w:szCs w:val="24"/>
        </w:rPr>
        <w:t>sum not to exceed</w:t>
      </w:r>
      <w:r w:rsidR="00885285">
        <w:rPr>
          <w:szCs w:val="24"/>
        </w:rPr>
        <w:t xml:space="preserve"> Seventy</w:t>
      </w:r>
      <w:r w:rsidR="0086322B" w:rsidRPr="003873F9">
        <w:rPr>
          <w:szCs w:val="24"/>
        </w:rPr>
        <w:t xml:space="preserve"> </w:t>
      </w:r>
      <w:r w:rsidRPr="003873F9">
        <w:rPr>
          <w:szCs w:val="24"/>
        </w:rPr>
        <w:t>Thousand and 00/ 100 Dollars ($</w:t>
      </w:r>
      <w:r w:rsidR="00885285">
        <w:rPr>
          <w:szCs w:val="24"/>
        </w:rPr>
        <w:t>70</w:t>
      </w:r>
      <w:r w:rsidR="0086322B" w:rsidRPr="003873F9">
        <w:rPr>
          <w:szCs w:val="24"/>
        </w:rPr>
        <w:t>,0</w:t>
      </w:r>
      <w:r w:rsidRPr="003873F9">
        <w:rPr>
          <w:szCs w:val="24"/>
        </w:rPr>
        <w:t>00.00).</w:t>
      </w:r>
      <w:r w:rsidRPr="00820FE7">
        <w:rPr>
          <w:szCs w:val="24"/>
        </w:rPr>
        <w:t xml:space="preserve"> Rates shall be charged on an hourly basis as provided in Attachment B.</w:t>
      </w:r>
    </w:p>
    <w:p w:rsidR="00C85CF9" w:rsidRPr="00C85CF9" w:rsidRDefault="00C85CF9" w:rsidP="00C85CF9">
      <w:pPr>
        <w:spacing w:after="233" w:line="248" w:lineRule="auto"/>
        <w:ind w:left="77" w:right="7"/>
        <w:rPr>
          <w:rFonts w:ascii="Calibri" w:eastAsia="Calibri" w:hAnsi="Calibri" w:cs="Calibri"/>
          <w:szCs w:val="24"/>
        </w:rPr>
      </w:pPr>
      <w:r w:rsidRPr="00C85CF9">
        <w:rPr>
          <w:szCs w:val="24"/>
        </w:rPr>
        <w:t>This compensation shall be payable within thirty</w:t>
      </w:r>
      <w:r w:rsidR="0080327B" w:rsidRPr="00820FE7">
        <w:rPr>
          <w:szCs w:val="24"/>
        </w:rPr>
        <w:t>-</w:t>
      </w:r>
      <w:r w:rsidRPr="00C85CF9">
        <w:rPr>
          <w:szCs w:val="24"/>
        </w:rPr>
        <w:t>(30) days after submission and approval of monthly invoices with appropriate documentation.</w:t>
      </w:r>
      <w:r w:rsidR="0080327B" w:rsidRPr="00820FE7">
        <w:rPr>
          <w:szCs w:val="24"/>
        </w:rPr>
        <w:t xml:space="preserve"> </w:t>
      </w:r>
      <w:r w:rsidRPr="00C85CF9">
        <w:rPr>
          <w:szCs w:val="24"/>
        </w:rPr>
        <w:t>Payments ate subject to a final audit upon completion of services or other termination of this contract.</w:t>
      </w:r>
    </w:p>
    <w:p w:rsidR="00BF6965" w:rsidRDefault="00FF47A7">
      <w:pPr>
        <w:pStyle w:val="Heading1"/>
        <w:spacing w:after="203"/>
        <w:ind w:left="687" w:right="715"/>
      </w:pPr>
      <w:r>
        <w:t>Article VIl: Inspection of Books and Records</w:t>
      </w:r>
    </w:p>
    <w:p w:rsidR="00BF6965" w:rsidRDefault="00FF47A7">
      <w:pPr>
        <w:spacing w:after="20"/>
        <w:ind w:left="71"/>
      </w:pPr>
      <w:r>
        <w:t>The Service Provider shall permit the authorized representative of the City Parish to periodically inspect and audit all data and records of the Service Provider relating to performance under this Agreement.</w:t>
      </w:r>
    </w:p>
    <w:p w:rsidR="00BF6965" w:rsidRDefault="00FF47A7">
      <w:pPr>
        <w:pStyle w:val="Heading1"/>
        <w:spacing w:after="199"/>
        <w:ind w:left="687" w:right="677"/>
      </w:pPr>
      <w:r>
        <w:t>Article VIll: Complete Agreement</w:t>
      </w:r>
    </w:p>
    <w:p w:rsidR="00BF6965" w:rsidRPr="00820FE7" w:rsidRDefault="00FF47A7">
      <w:pPr>
        <w:spacing w:after="220"/>
        <w:ind w:left="71" w:right="595"/>
        <w:rPr>
          <w:szCs w:val="24"/>
        </w:rPr>
      </w:pPr>
      <w:r w:rsidRPr="00820FE7">
        <w:rPr>
          <w:szCs w:val="24"/>
        </w:rPr>
        <w:t>This is the complete agreement between the parties and supersedes all prior discussions and negotiations. Neither party shall rely on any statement or representations made by the other party not embodied in this agreement. This agreement shall become effective upon final signature by all parties.</w:t>
      </w:r>
    </w:p>
    <w:p w:rsidR="00BF6965" w:rsidRDefault="00FF47A7">
      <w:pPr>
        <w:pStyle w:val="Heading1"/>
        <w:spacing w:after="266"/>
        <w:ind w:left="687" w:right="638"/>
      </w:pPr>
      <w:r>
        <w:t>Article IX: Contract Modifications</w:t>
      </w:r>
    </w:p>
    <w:p w:rsidR="00BF6965" w:rsidRPr="00820FE7" w:rsidRDefault="00FF47A7">
      <w:pPr>
        <w:ind w:left="71"/>
        <w:rPr>
          <w:szCs w:val="24"/>
        </w:rPr>
      </w:pPr>
      <w:r w:rsidRPr="00820FE7">
        <w:rPr>
          <w:szCs w:val="24"/>
        </w:rPr>
        <w:t>No amendment or change to the terms of this agreement shall be valid unless made in writing, signed by the parties and approved as required by law.</w:t>
      </w:r>
    </w:p>
    <w:p w:rsidR="00BF6965" w:rsidRDefault="00FF47A7">
      <w:pPr>
        <w:pStyle w:val="Heading1"/>
        <w:spacing w:after="267"/>
        <w:ind w:left="687" w:right="614"/>
      </w:pPr>
      <w:r>
        <w:lastRenderedPageBreak/>
        <w:t>Article X: Termination for Convenience</w:t>
      </w:r>
    </w:p>
    <w:p w:rsidR="00BF6965" w:rsidRDefault="00FF47A7">
      <w:pPr>
        <w:ind w:left="71"/>
      </w:pPr>
      <w:r>
        <w:t>The City-Parish or Service Provider may terminate this agreement at any time by giving thirty (30) days written notice to consultant or City-Parish personnel of such termination or negotiating with the contractor an effective date.</w:t>
      </w:r>
    </w:p>
    <w:p w:rsidR="00BF6965" w:rsidRDefault="00FF47A7">
      <w:pPr>
        <w:pStyle w:val="Heading1"/>
        <w:ind w:left="687" w:right="562"/>
      </w:pPr>
      <w:r>
        <w:t xml:space="preserve">Article </w:t>
      </w:r>
      <w:r w:rsidR="0080327B">
        <w:t>XI</w:t>
      </w:r>
      <w:r>
        <w:t>: Termination for Cause</w:t>
      </w:r>
    </w:p>
    <w:p w:rsidR="00BF6965" w:rsidRDefault="00FF47A7">
      <w:pPr>
        <w:spacing w:after="301" w:line="272" w:lineRule="auto"/>
        <w:ind w:left="101" w:hanging="10"/>
        <w:jc w:val="left"/>
      </w:pPr>
      <w:r>
        <w:t>The City-Parish or Service Provider may terminate this agreement for cause based upon the failure of the Service Provider or City-Parish to comply with the terms and/or conditions of the agreement provided that written notice specifying the failure shall be given. Service Provider shall have thirty (30) days to correct such failure or, begin a good faith effort to correct the failure and thereafter proceed diligently to complete such correction. If such efforts are not made as defined herein, the City-Parish, may at its option, place the Service Provider in default and the agreement shall terminate on the date specified in such notice.</w:t>
      </w:r>
    </w:p>
    <w:p w:rsidR="00BF6965" w:rsidRDefault="00FF47A7" w:rsidP="00734283">
      <w:pPr>
        <w:keepNext/>
        <w:keepLines/>
        <w:spacing w:after="0" w:line="240" w:lineRule="auto"/>
        <w:ind w:left="86"/>
        <w:jc w:val="left"/>
      </w:pPr>
      <w:r>
        <w:t xml:space="preserve">The Service Provider may exercise any rights available to it under Louisiana law to terminate for cause upon the failure of the City-Parish to comply with the terms and conditions of the agreement, </w:t>
      </w:r>
      <w:r w:rsidR="008078FD">
        <w:t>if</w:t>
      </w:r>
      <w:r>
        <w:t xml:space="preserve"> the Service Provider shall give the City-Parish written notice specifying the City-Parish's failure and a reasonable opportunity for the City-Parish to correct the failure.</w:t>
      </w:r>
    </w:p>
    <w:p w:rsidR="00C0717E" w:rsidRDefault="00C0717E" w:rsidP="00C0717E">
      <w:pPr>
        <w:spacing w:after="0" w:line="240" w:lineRule="auto"/>
        <w:ind w:left="86"/>
        <w:jc w:val="left"/>
      </w:pPr>
    </w:p>
    <w:p w:rsidR="0080327B" w:rsidRDefault="0080327B">
      <w:pPr>
        <w:pStyle w:val="Heading1"/>
        <w:ind w:left="687" w:right="619"/>
      </w:pPr>
    </w:p>
    <w:p w:rsidR="0080327B" w:rsidRDefault="0080327B" w:rsidP="0080327B"/>
    <w:p w:rsidR="0080327B" w:rsidRPr="0080327B" w:rsidRDefault="0080327B" w:rsidP="0080327B"/>
    <w:p w:rsidR="0080327B" w:rsidRDefault="0080327B">
      <w:pPr>
        <w:pStyle w:val="Heading1"/>
        <w:ind w:left="687" w:right="619"/>
      </w:pPr>
    </w:p>
    <w:p w:rsidR="0080327B" w:rsidRDefault="0080327B">
      <w:pPr>
        <w:pStyle w:val="Heading1"/>
        <w:ind w:left="687" w:right="619"/>
      </w:pPr>
    </w:p>
    <w:p w:rsidR="0080327B" w:rsidRDefault="0080327B" w:rsidP="0080327B">
      <w:pPr>
        <w:pStyle w:val="Heading1"/>
        <w:spacing w:after="0" w:line="240" w:lineRule="auto"/>
        <w:ind w:left="0" w:firstLine="0"/>
      </w:pPr>
    </w:p>
    <w:p w:rsidR="0080327B" w:rsidRDefault="0080327B">
      <w:pPr>
        <w:pStyle w:val="Heading1"/>
        <w:ind w:left="687" w:right="619"/>
      </w:pPr>
    </w:p>
    <w:p w:rsidR="0080327B" w:rsidRDefault="0080327B" w:rsidP="0080327B"/>
    <w:p w:rsidR="0080327B" w:rsidRDefault="0080327B" w:rsidP="0080327B"/>
    <w:p w:rsidR="0080327B" w:rsidRDefault="0080327B" w:rsidP="0080327B"/>
    <w:p w:rsidR="0080327B" w:rsidRDefault="0080327B" w:rsidP="0080327B"/>
    <w:p w:rsidR="0080327B" w:rsidRDefault="0080327B" w:rsidP="0080327B"/>
    <w:p w:rsidR="0080327B" w:rsidRDefault="0080327B" w:rsidP="0080327B"/>
    <w:p w:rsidR="00734283" w:rsidRDefault="00734283" w:rsidP="0080327B"/>
    <w:p w:rsidR="00734283" w:rsidRDefault="00734283" w:rsidP="0080327B"/>
    <w:p w:rsidR="00734283" w:rsidRDefault="00734283" w:rsidP="0080327B"/>
    <w:p w:rsidR="0080327B" w:rsidRPr="0080327B" w:rsidRDefault="0080327B" w:rsidP="0080327B"/>
    <w:p w:rsidR="00BF6965" w:rsidRDefault="00FF47A7">
      <w:pPr>
        <w:pStyle w:val="Heading1"/>
        <w:ind w:left="687" w:right="619"/>
      </w:pPr>
      <w:r>
        <w:lastRenderedPageBreak/>
        <w:t xml:space="preserve">Article </w:t>
      </w:r>
      <w:r w:rsidR="0080327B">
        <w:t>XII</w:t>
      </w:r>
      <w:r>
        <w:t>: Governing Law and Venue</w:t>
      </w:r>
    </w:p>
    <w:p w:rsidR="00BF6965" w:rsidRDefault="00FF47A7">
      <w:pPr>
        <w:ind w:left="71"/>
      </w:pPr>
      <w:r>
        <w:t>Additional clauses are as defined per Attachment "B", attached and made a part of this agreement.</w:t>
      </w:r>
    </w:p>
    <w:p w:rsidR="00BF6965" w:rsidRDefault="00FF47A7">
      <w:pPr>
        <w:spacing w:after="224" w:line="272" w:lineRule="auto"/>
        <w:ind w:left="101" w:hanging="10"/>
        <w:jc w:val="left"/>
        <w:rPr>
          <w:szCs w:val="24"/>
        </w:rPr>
      </w:pPr>
      <w:r w:rsidRPr="00734283">
        <w:rPr>
          <w:szCs w:val="24"/>
        </w:rPr>
        <w:t>This agreement shall be governed by and interpreted in accordance with the laws of the State of Louisiana. Venue of any action brought with regard to this Agreement shall be in the Nineteenth Judicial District court, parish of East Baton Rouge, State of Louisiana.</w:t>
      </w:r>
    </w:p>
    <w:p w:rsidR="00734283" w:rsidRDefault="00734283">
      <w:pPr>
        <w:spacing w:after="224" w:line="272" w:lineRule="auto"/>
        <w:ind w:left="101" w:hanging="10"/>
        <w:jc w:val="left"/>
        <w:rPr>
          <w:szCs w:val="24"/>
        </w:rPr>
      </w:pPr>
    </w:p>
    <w:p w:rsidR="00734283" w:rsidRPr="00734283" w:rsidRDefault="00734283">
      <w:pPr>
        <w:spacing w:after="224" w:line="272" w:lineRule="auto"/>
        <w:ind w:left="101" w:hanging="10"/>
        <w:jc w:val="left"/>
        <w:rPr>
          <w:szCs w:val="24"/>
        </w:rPr>
      </w:pPr>
    </w:p>
    <w:p w:rsidR="00C0717E" w:rsidRPr="00C0717E" w:rsidRDefault="00C0717E" w:rsidP="00C0717E">
      <w:pPr>
        <w:widowControl w:val="0"/>
        <w:spacing w:after="0" w:line="240" w:lineRule="auto"/>
        <w:jc w:val="left"/>
        <w:rPr>
          <w:b/>
          <w:snapToGrid w:val="0"/>
          <w:color w:val="auto"/>
          <w:szCs w:val="24"/>
        </w:rPr>
      </w:pPr>
      <w:r w:rsidRPr="00C0717E">
        <w:rPr>
          <w:b/>
          <w:snapToGrid w:val="0"/>
          <w:color w:val="auto"/>
          <w:szCs w:val="24"/>
        </w:rPr>
        <w:t>WITNESSES</w:t>
      </w:r>
      <w:r w:rsidRPr="00C0717E">
        <w:rPr>
          <w:b/>
          <w:snapToGrid w:val="0"/>
          <w:color w:val="auto"/>
          <w:szCs w:val="24"/>
        </w:rPr>
        <w:tab/>
      </w:r>
      <w:r w:rsidRPr="00C0717E">
        <w:rPr>
          <w:b/>
          <w:snapToGrid w:val="0"/>
          <w:color w:val="auto"/>
          <w:szCs w:val="24"/>
        </w:rPr>
        <w:tab/>
      </w:r>
      <w:r w:rsidRPr="00C0717E">
        <w:rPr>
          <w:b/>
          <w:snapToGrid w:val="0"/>
          <w:color w:val="auto"/>
          <w:szCs w:val="24"/>
        </w:rPr>
        <w:tab/>
      </w:r>
      <w:r w:rsidRPr="00C0717E">
        <w:rPr>
          <w:b/>
          <w:snapToGrid w:val="0"/>
          <w:color w:val="auto"/>
          <w:szCs w:val="24"/>
        </w:rPr>
        <w:tab/>
      </w:r>
      <w:r w:rsidRPr="00C0717E">
        <w:rPr>
          <w:b/>
          <w:snapToGrid w:val="0"/>
          <w:color w:val="auto"/>
          <w:szCs w:val="24"/>
        </w:rPr>
        <w:tab/>
      </w:r>
      <w:r w:rsidRPr="00C0717E">
        <w:rPr>
          <w:b/>
          <w:snapToGrid w:val="0"/>
          <w:color w:val="auto"/>
          <w:szCs w:val="24"/>
        </w:rPr>
        <w:tab/>
        <w:t xml:space="preserve">CITY OF BATON ROUGE AND </w:t>
      </w:r>
    </w:p>
    <w:p w:rsidR="00C0717E" w:rsidRPr="00C0717E" w:rsidRDefault="00C0717E" w:rsidP="00C0717E">
      <w:pPr>
        <w:widowControl w:val="0"/>
        <w:spacing w:after="0" w:line="240" w:lineRule="auto"/>
        <w:jc w:val="left"/>
        <w:rPr>
          <w:b/>
          <w:snapToGrid w:val="0"/>
          <w:color w:val="auto"/>
          <w:szCs w:val="24"/>
        </w:rPr>
      </w:pPr>
      <w:r w:rsidRPr="00C0717E">
        <w:rPr>
          <w:b/>
          <w:snapToGrid w:val="0"/>
          <w:color w:val="auto"/>
          <w:szCs w:val="24"/>
        </w:rPr>
        <w:tab/>
      </w:r>
      <w:r w:rsidRPr="00C0717E">
        <w:rPr>
          <w:b/>
          <w:snapToGrid w:val="0"/>
          <w:color w:val="auto"/>
          <w:szCs w:val="24"/>
        </w:rPr>
        <w:tab/>
      </w:r>
      <w:r w:rsidRPr="00C0717E">
        <w:rPr>
          <w:b/>
          <w:snapToGrid w:val="0"/>
          <w:color w:val="auto"/>
          <w:szCs w:val="24"/>
        </w:rPr>
        <w:tab/>
      </w:r>
      <w:r w:rsidRPr="00C0717E">
        <w:rPr>
          <w:b/>
          <w:snapToGrid w:val="0"/>
          <w:color w:val="auto"/>
          <w:szCs w:val="24"/>
        </w:rPr>
        <w:tab/>
      </w:r>
      <w:r w:rsidRPr="00C0717E">
        <w:rPr>
          <w:b/>
          <w:snapToGrid w:val="0"/>
          <w:color w:val="auto"/>
          <w:szCs w:val="24"/>
        </w:rPr>
        <w:tab/>
      </w:r>
      <w:r w:rsidRPr="00C0717E">
        <w:rPr>
          <w:b/>
          <w:snapToGrid w:val="0"/>
          <w:color w:val="auto"/>
          <w:szCs w:val="24"/>
        </w:rPr>
        <w:tab/>
      </w:r>
      <w:r w:rsidRPr="00C0717E">
        <w:rPr>
          <w:b/>
          <w:snapToGrid w:val="0"/>
          <w:color w:val="auto"/>
          <w:szCs w:val="24"/>
        </w:rPr>
        <w:tab/>
        <w:t>PARISH OF EAST BATON ROUGE</w:t>
      </w:r>
    </w:p>
    <w:p w:rsidR="00C0717E" w:rsidRPr="00C0717E" w:rsidRDefault="00C0717E" w:rsidP="00C0717E">
      <w:pPr>
        <w:widowControl w:val="0"/>
        <w:spacing w:after="0" w:line="240" w:lineRule="auto"/>
        <w:jc w:val="left"/>
        <w:rPr>
          <w:b/>
          <w:snapToGrid w:val="0"/>
          <w:color w:val="auto"/>
          <w:szCs w:val="24"/>
        </w:rPr>
      </w:pPr>
    </w:p>
    <w:p w:rsidR="00C0717E" w:rsidRPr="00C0717E" w:rsidRDefault="00C0717E" w:rsidP="00C0717E">
      <w:pPr>
        <w:widowControl w:val="0"/>
        <w:spacing w:after="0" w:line="240" w:lineRule="auto"/>
        <w:jc w:val="left"/>
        <w:rPr>
          <w:b/>
          <w:snapToGrid w:val="0"/>
          <w:color w:val="auto"/>
          <w:szCs w:val="24"/>
        </w:rPr>
      </w:pPr>
    </w:p>
    <w:p w:rsidR="00C0717E" w:rsidRPr="00C0717E" w:rsidRDefault="00C0717E" w:rsidP="00C0717E">
      <w:pPr>
        <w:widowControl w:val="0"/>
        <w:spacing w:after="0" w:line="240" w:lineRule="auto"/>
        <w:jc w:val="left"/>
        <w:rPr>
          <w:b/>
          <w:snapToGrid w:val="0"/>
          <w:color w:val="auto"/>
          <w:szCs w:val="24"/>
          <w:u w:val="single"/>
        </w:rPr>
      </w:pPr>
      <w:r w:rsidRPr="00C0717E">
        <w:rPr>
          <w:b/>
          <w:snapToGrid w:val="0"/>
          <w:color w:val="auto"/>
          <w:szCs w:val="24"/>
          <w:u w:val="single"/>
        </w:rPr>
        <w:tab/>
      </w:r>
      <w:r w:rsidRPr="00C0717E">
        <w:rPr>
          <w:b/>
          <w:snapToGrid w:val="0"/>
          <w:color w:val="auto"/>
          <w:szCs w:val="24"/>
          <w:u w:val="single"/>
        </w:rPr>
        <w:tab/>
      </w:r>
      <w:r w:rsidRPr="00C0717E">
        <w:rPr>
          <w:b/>
          <w:snapToGrid w:val="0"/>
          <w:color w:val="auto"/>
          <w:szCs w:val="24"/>
          <w:u w:val="single"/>
        </w:rPr>
        <w:tab/>
      </w:r>
      <w:r w:rsidRPr="00C0717E">
        <w:rPr>
          <w:b/>
          <w:snapToGrid w:val="0"/>
          <w:color w:val="auto"/>
          <w:szCs w:val="24"/>
          <w:u w:val="single"/>
        </w:rPr>
        <w:tab/>
      </w:r>
      <w:r w:rsidRPr="00C0717E">
        <w:rPr>
          <w:b/>
          <w:snapToGrid w:val="0"/>
          <w:color w:val="auto"/>
          <w:szCs w:val="24"/>
          <w:u w:val="single"/>
        </w:rPr>
        <w:tab/>
      </w:r>
      <w:r w:rsidR="00734283">
        <w:rPr>
          <w:b/>
          <w:snapToGrid w:val="0"/>
          <w:color w:val="auto"/>
          <w:szCs w:val="24"/>
          <w:u w:val="single"/>
        </w:rPr>
        <w:t>__</w:t>
      </w:r>
      <w:r w:rsidRPr="00C0717E">
        <w:rPr>
          <w:b/>
          <w:snapToGrid w:val="0"/>
          <w:color w:val="auto"/>
          <w:szCs w:val="24"/>
        </w:rPr>
        <w:tab/>
      </w:r>
      <w:r w:rsidRPr="00C0717E">
        <w:rPr>
          <w:b/>
          <w:snapToGrid w:val="0"/>
          <w:color w:val="auto"/>
          <w:szCs w:val="24"/>
        </w:rPr>
        <w:tab/>
        <w:t xml:space="preserve">BY:  </w:t>
      </w:r>
      <w:r w:rsidRPr="00C0717E">
        <w:rPr>
          <w:b/>
          <w:snapToGrid w:val="0"/>
          <w:color w:val="auto"/>
          <w:szCs w:val="24"/>
          <w:u w:val="single"/>
        </w:rPr>
        <w:tab/>
      </w:r>
      <w:r w:rsidRPr="00C0717E">
        <w:rPr>
          <w:b/>
          <w:snapToGrid w:val="0"/>
          <w:color w:val="auto"/>
          <w:szCs w:val="24"/>
          <w:u w:val="single"/>
        </w:rPr>
        <w:tab/>
      </w:r>
      <w:r w:rsidRPr="00C0717E">
        <w:rPr>
          <w:b/>
          <w:snapToGrid w:val="0"/>
          <w:color w:val="auto"/>
          <w:szCs w:val="24"/>
          <w:u w:val="single"/>
        </w:rPr>
        <w:tab/>
      </w:r>
      <w:r w:rsidRPr="00C0717E">
        <w:rPr>
          <w:b/>
          <w:snapToGrid w:val="0"/>
          <w:color w:val="auto"/>
          <w:szCs w:val="24"/>
          <w:u w:val="single"/>
        </w:rPr>
        <w:tab/>
      </w:r>
      <w:r w:rsidRPr="00C0717E">
        <w:rPr>
          <w:b/>
          <w:snapToGrid w:val="0"/>
          <w:color w:val="auto"/>
          <w:szCs w:val="24"/>
          <w:u w:val="single"/>
        </w:rPr>
        <w:tab/>
      </w:r>
      <w:r w:rsidRPr="00C0717E">
        <w:rPr>
          <w:b/>
          <w:snapToGrid w:val="0"/>
          <w:color w:val="auto"/>
          <w:szCs w:val="24"/>
          <w:u w:val="single"/>
        </w:rPr>
        <w:tab/>
      </w:r>
    </w:p>
    <w:p w:rsidR="004C63A8" w:rsidRDefault="00C0717E" w:rsidP="00C0717E">
      <w:pPr>
        <w:widowControl w:val="0"/>
        <w:spacing w:after="0" w:line="240" w:lineRule="auto"/>
        <w:jc w:val="left"/>
        <w:rPr>
          <w:b/>
          <w:snapToGrid w:val="0"/>
          <w:color w:val="auto"/>
          <w:szCs w:val="24"/>
        </w:rPr>
      </w:pPr>
      <w:r w:rsidRPr="00C0717E">
        <w:rPr>
          <w:b/>
          <w:snapToGrid w:val="0"/>
          <w:color w:val="auto"/>
          <w:szCs w:val="24"/>
        </w:rPr>
        <w:tab/>
      </w:r>
      <w:r w:rsidRPr="00C0717E">
        <w:rPr>
          <w:b/>
          <w:snapToGrid w:val="0"/>
          <w:color w:val="auto"/>
          <w:szCs w:val="24"/>
        </w:rPr>
        <w:tab/>
      </w:r>
      <w:r w:rsidRPr="00C0717E">
        <w:rPr>
          <w:b/>
          <w:snapToGrid w:val="0"/>
          <w:color w:val="auto"/>
          <w:szCs w:val="24"/>
        </w:rPr>
        <w:tab/>
      </w:r>
      <w:r w:rsidRPr="00C0717E">
        <w:rPr>
          <w:b/>
          <w:snapToGrid w:val="0"/>
          <w:color w:val="auto"/>
          <w:szCs w:val="24"/>
        </w:rPr>
        <w:tab/>
      </w:r>
      <w:r w:rsidRPr="00C0717E">
        <w:rPr>
          <w:b/>
          <w:snapToGrid w:val="0"/>
          <w:color w:val="auto"/>
          <w:szCs w:val="24"/>
        </w:rPr>
        <w:tab/>
      </w:r>
      <w:r w:rsidRPr="00734283">
        <w:rPr>
          <w:b/>
          <w:snapToGrid w:val="0"/>
          <w:color w:val="auto"/>
          <w:szCs w:val="24"/>
        </w:rPr>
        <w:tab/>
      </w:r>
      <w:r w:rsidRPr="00734283">
        <w:rPr>
          <w:b/>
          <w:snapToGrid w:val="0"/>
          <w:color w:val="auto"/>
          <w:szCs w:val="24"/>
        </w:rPr>
        <w:tab/>
      </w:r>
      <w:r w:rsidR="004C63A8">
        <w:rPr>
          <w:b/>
          <w:snapToGrid w:val="0"/>
          <w:color w:val="auto"/>
          <w:szCs w:val="24"/>
        </w:rPr>
        <w:t xml:space="preserve">            Sharon Weston-Broome</w:t>
      </w:r>
      <w:bookmarkStart w:id="0" w:name="_GoBack"/>
      <w:bookmarkEnd w:id="0"/>
    </w:p>
    <w:p w:rsidR="00C0717E" w:rsidRDefault="004C63A8" w:rsidP="004C63A8">
      <w:pPr>
        <w:widowControl w:val="0"/>
        <w:spacing w:after="0" w:line="240" w:lineRule="auto"/>
        <w:ind w:left="5040" w:firstLine="720"/>
        <w:jc w:val="left"/>
        <w:rPr>
          <w:b/>
          <w:snapToGrid w:val="0"/>
          <w:color w:val="auto"/>
          <w:szCs w:val="24"/>
        </w:rPr>
      </w:pPr>
      <w:r>
        <w:rPr>
          <w:b/>
          <w:snapToGrid w:val="0"/>
          <w:color w:val="auto"/>
          <w:szCs w:val="24"/>
        </w:rPr>
        <w:t>Mayor-President</w:t>
      </w:r>
    </w:p>
    <w:p w:rsidR="00734283" w:rsidRPr="00C0717E" w:rsidRDefault="00734283" w:rsidP="00C0717E">
      <w:pPr>
        <w:widowControl w:val="0"/>
        <w:spacing w:after="0" w:line="240" w:lineRule="auto"/>
        <w:jc w:val="left"/>
        <w:rPr>
          <w:b/>
          <w:snapToGrid w:val="0"/>
          <w:color w:val="auto"/>
          <w:szCs w:val="24"/>
        </w:rPr>
      </w:pPr>
    </w:p>
    <w:p w:rsidR="00C0717E" w:rsidRPr="00C0717E" w:rsidRDefault="00C0717E" w:rsidP="00C0717E">
      <w:pPr>
        <w:widowControl w:val="0"/>
        <w:spacing w:after="0" w:line="240" w:lineRule="auto"/>
        <w:jc w:val="left"/>
        <w:rPr>
          <w:b/>
          <w:snapToGrid w:val="0"/>
          <w:color w:val="auto"/>
          <w:szCs w:val="24"/>
        </w:rPr>
      </w:pPr>
    </w:p>
    <w:p w:rsidR="00C0717E" w:rsidRPr="00C0717E" w:rsidRDefault="00C0717E" w:rsidP="00C0717E">
      <w:pPr>
        <w:widowControl w:val="0"/>
        <w:spacing w:after="0" w:line="240" w:lineRule="auto"/>
        <w:jc w:val="left"/>
        <w:rPr>
          <w:b/>
          <w:snapToGrid w:val="0"/>
          <w:color w:val="auto"/>
          <w:szCs w:val="24"/>
        </w:rPr>
      </w:pPr>
      <w:r w:rsidRPr="00C0717E">
        <w:rPr>
          <w:b/>
          <w:snapToGrid w:val="0"/>
          <w:color w:val="auto"/>
          <w:szCs w:val="24"/>
        </w:rPr>
        <w:tab/>
      </w:r>
      <w:r w:rsidRPr="00C0717E">
        <w:rPr>
          <w:b/>
          <w:snapToGrid w:val="0"/>
          <w:color w:val="auto"/>
          <w:szCs w:val="24"/>
        </w:rPr>
        <w:tab/>
      </w:r>
      <w:r w:rsidRPr="00C0717E">
        <w:rPr>
          <w:b/>
          <w:snapToGrid w:val="0"/>
          <w:color w:val="auto"/>
          <w:szCs w:val="24"/>
        </w:rPr>
        <w:tab/>
      </w:r>
      <w:r w:rsidRPr="00C0717E">
        <w:rPr>
          <w:b/>
          <w:snapToGrid w:val="0"/>
          <w:color w:val="auto"/>
          <w:szCs w:val="24"/>
        </w:rPr>
        <w:tab/>
      </w:r>
      <w:r w:rsidRPr="00C0717E">
        <w:rPr>
          <w:b/>
          <w:snapToGrid w:val="0"/>
          <w:color w:val="auto"/>
          <w:szCs w:val="24"/>
        </w:rPr>
        <w:tab/>
      </w:r>
      <w:r w:rsidRPr="00C0717E">
        <w:rPr>
          <w:b/>
          <w:snapToGrid w:val="0"/>
          <w:color w:val="auto"/>
          <w:szCs w:val="24"/>
        </w:rPr>
        <w:tab/>
      </w:r>
      <w:r w:rsidRPr="00C0717E">
        <w:rPr>
          <w:b/>
          <w:snapToGrid w:val="0"/>
          <w:color w:val="auto"/>
          <w:szCs w:val="24"/>
        </w:rPr>
        <w:tab/>
        <w:t>Date: ______________________________</w:t>
      </w:r>
    </w:p>
    <w:p w:rsidR="00C0717E" w:rsidRPr="00C0717E" w:rsidRDefault="00C0717E" w:rsidP="00C0717E">
      <w:pPr>
        <w:widowControl w:val="0"/>
        <w:spacing w:after="0" w:line="240" w:lineRule="auto"/>
        <w:jc w:val="left"/>
        <w:rPr>
          <w:b/>
          <w:snapToGrid w:val="0"/>
          <w:color w:val="auto"/>
          <w:szCs w:val="24"/>
        </w:rPr>
      </w:pPr>
      <w:r w:rsidRPr="00C0717E">
        <w:rPr>
          <w:b/>
          <w:snapToGrid w:val="0"/>
          <w:color w:val="auto"/>
          <w:szCs w:val="24"/>
        </w:rPr>
        <w:tab/>
      </w:r>
      <w:r w:rsidRPr="00C0717E">
        <w:rPr>
          <w:b/>
          <w:snapToGrid w:val="0"/>
          <w:color w:val="auto"/>
          <w:szCs w:val="24"/>
        </w:rPr>
        <w:tab/>
      </w:r>
      <w:r w:rsidRPr="00C0717E">
        <w:rPr>
          <w:b/>
          <w:snapToGrid w:val="0"/>
          <w:color w:val="auto"/>
          <w:szCs w:val="24"/>
        </w:rPr>
        <w:tab/>
      </w:r>
      <w:r w:rsidRPr="00C0717E">
        <w:rPr>
          <w:b/>
          <w:snapToGrid w:val="0"/>
          <w:color w:val="auto"/>
          <w:szCs w:val="24"/>
        </w:rPr>
        <w:tab/>
      </w:r>
      <w:r w:rsidRPr="00C0717E">
        <w:rPr>
          <w:b/>
          <w:snapToGrid w:val="0"/>
          <w:color w:val="auto"/>
          <w:szCs w:val="24"/>
        </w:rPr>
        <w:tab/>
      </w:r>
      <w:r w:rsidRPr="00C0717E">
        <w:rPr>
          <w:b/>
          <w:snapToGrid w:val="0"/>
          <w:color w:val="auto"/>
          <w:szCs w:val="24"/>
        </w:rPr>
        <w:tab/>
      </w:r>
      <w:r w:rsidRPr="00C0717E">
        <w:rPr>
          <w:b/>
          <w:snapToGrid w:val="0"/>
          <w:color w:val="auto"/>
          <w:szCs w:val="24"/>
        </w:rPr>
        <w:tab/>
      </w:r>
    </w:p>
    <w:p w:rsidR="00734283" w:rsidRDefault="00734283" w:rsidP="00C0717E">
      <w:pPr>
        <w:widowControl w:val="0"/>
        <w:spacing w:after="0" w:line="240" w:lineRule="auto"/>
        <w:ind w:left="5040"/>
        <w:jc w:val="left"/>
        <w:rPr>
          <w:b/>
          <w:snapToGrid w:val="0"/>
          <w:color w:val="auto"/>
          <w:szCs w:val="24"/>
        </w:rPr>
      </w:pPr>
    </w:p>
    <w:p w:rsidR="00734283" w:rsidRDefault="00C0717E" w:rsidP="00C0717E">
      <w:pPr>
        <w:widowControl w:val="0"/>
        <w:spacing w:after="0" w:line="240" w:lineRule="auto"/>
        <w:ind w:left="5040"/>
        <w:jc w:val="left"/>
        <w:rPr>
          <w:b/>
          <w:snapToGrid w:val="0"/>
          <w:color w:val="auto"/>
          <w:szCs w:val="24"/>
        </w:rPr>
      </w:pPr>
      <w:r w:rsidRPr="00734283">
        <w:rPr>
          <w:b/>
          <w:snapToGrid w:val="0"/>
          <w:color w:val="auto"/>
          <w:szCs w:val="24"/>
        </w:rPr>
        <w:t xml:space="preserve">HUNT, GUILLOT, &amp; ASSSOCIATES, </w:t>
      </w:r>
    </w:p>
    <w:p w:rsidR="00C0717E" w:rsidRPr="00C0717E" w:rsidRDefault="00C0717E" w:rsidP="00C0717E">
      <w:pPr>
        <w:widowControl w:val="0"/>
        <w:spacing w:after="0" w:line="240" w:lineRule="auto"/>
        <w:ind w:left="5040"/>
        <w:jc w:val="left"/>
        <w:rPr>
          <w:b/>
          <w:snapToGrid w:val="0"/>
          <w:color w:val="auto"/>
          <w:szCs w:val="24"/>
        </w:rPr>
      </w:pPr>
      <w:r w:rsidRPr="00734283">
        <w:rPr>
          <w:b/>
          <w:snapToGrid w:val="0"/>
          <w:color w:val="auto"/>
          <w:szCs w:val="24"/>
        </w:rPr>
        <w:t>LLC</w:t>
      </w:r>
    </w:p>
    <w:p w:rsidR="00C0717E" w:rsidRPr="00C0717E" w:rsidRDefault="00C0717E" w:rsidP="00C0717E">
      <w:pPr>
        <w:widowControl w:val="0"/>
        <w:spacing w:after="0" w:line="240" w:lineRule="auto"/>
        <w:jc w:val="left"/>
        <w:rPr>
          <w:b/>
          <w:snapToGrid w:val="0"/>
          <w:color w:val="auto"/>
          <w:szCs w:val="24"/>
        </w:rPr>
      </w:pPr>
    </w:p>
    <w:p w:rsidR="00734283" w:rsidRDefault="00C0717E" w:rsidP="00C0717E">
      <w:pPr>
        <w:widowControl w:val="0"/>
        <w:spacing w:after="0" w:line="240" w:lineRule="auto"/>
        <w:jc w:val="left"/>
        <w:rPr>
          <w:b/>
          <w:snapToGrid w:val="0"/>
          <w:color w:val="auto"/>
          <w:szCs w:val="24"/>
        </w:rPr>
      </w:pPr>
      <w:r w:rsidRPr="00C0717E">
        <w:rPr>
          <w:b/>
          <w:snapToGrid w:val="0"/>
          <w:color w:val="auto"/>
          <w:szCs w:val="24"/>
          <w:u w:val="single"/>
        </w:rPr>
        <w:tab/>
      </w:r>
      <w:r w:rsidRPr="00C0717E">
        <w:rPr>
          <w:b/>
          <w:snapToGrid w:val="0"/>
          <w:color w:val="auto"/>
          <w:szCs w:val="24"/>
          <w:u w:val="single"/>
        </w:rPr>
        <w:tab/>
      </w:r>
      <w:r w:rsidRPr="00C0717E">
        <w:rPr>
          <w:b/>
          <w:snapToGrid w:val="0"/>
          <w:color w:val="auto"/>
          <w:szCs w:val="24"/>
          <w:u w:val="single"/>
        </w:rPr>
        <w:tab/>
      </w:r>
      <w:r w:rsidRPr="00C0717E">
        <w:rPr>
          <w:b/>
          <w:snapToGrid w:val="0"/>
          <w:color w:val="auto"/>
          <w:szCs w:val="24"/>
          <w:u w:val="single"/>
        </w:rPr>
        <w:tab/>
      </w:r>
      <w:r w:rsidRPr="00C0717E">
        <w:rPr>
          <w:b/>
          <w:snapToGrid w:val="0"/>
          <w:color w:val="auto"/>
          <w:szCs w:val="24"/>
          <w:u w:val="single"/>
        </w:rPr>
        <w:tab/>
      </w:r>
      <w:r w:rsidR="00734283">
        <w:rPr>
          <w:b/>
          <w:snapToGrid w:val="0"/>
          <w:color w:val="auto"/>
          <w:szCs w:val="24"/>
          <w:u w:val="single"/>
        </w:rPr>
        <w:t>__</w:t>
      </w:r>
      <w:r w:rsidRPr="00C0717E">
        <w:rPr>
          <w:b/>
          <w:snapToGrid w:val="0"/>
          <w:color w:val="auto"/>
          <w:szCs w:val="24"/>
        </w:rPr>
        <w:tab/>
      </w:r>
      <w:r w:rsidRPr="00C0717E">
        <w:rPr>
          <w:b/>
          <w:snapToGrid w:val="0"/>
          <w:color w:val="auto"/>
          <w:szCs w:val="24"/>
        </w:rPr>
        <w:tab/>
      </w:r>
    </w:p>
    <w:p w:rsidR="00C0717E" w:rsidRPr="00C0717E" w:rsidRDefault="00C0717E" w:rsidP="00734283">
      <w:pPr>
        <w:widowControl w:val="0"/>
        <w:spacing w:after="0" w:line="240" w:lineRule="auto"/>
        <w:ind w:left="4320" w:firstLine="720"/>
        <w:jc w:val="left"/>
        <w:rPr>
          <w:b/>
          <w:snapToGrid w:val="0"/>
          <w:color w:val="auto"/>
          <w:szCs w:val="24"/>
        </w:rPr>
      </w:pPr>
      <w:r w:rsidRPr="00C0717E">
        <w:rPr>
          <w:b/>
          <w:snapToGrid w:val="0"/>
          <w:color w:val="auto"/>
          <w:szCs w:val="24"/>
        </w:rPr>
        <w:t xml:space="preserve">BY:  </w:t>
      </w:r>
      <w:r w:rsidRPr="00C0717E">
        <w:rPr>
          <w:b/>
          <w:snapToGrid w:val="0"/>
          <w:color w:val="auto"/>
          <w:szCs w:val="24"/>
          <w:u w:val="single"/>
        </w:rPr>
        <w:tab/>
      </w:r>
      <w:r w:rsidRPr="00C0717E">
        <w:rPr>
          <w:b/>
          <w:snapToGrid w:val="0"/>
          <w:color w:val="auto"/>
          <w:szCs w:val="24"/>
          <w:u w:val="single"/>
        </w:rPr>
        <w:tab/>
      </w:r>
      <w:r w:rsidRPr="00C0717E">
        <w:rPr>
          <w:b/>
          <w:snapToGrid w:val="0"/>
          <w:color w:val="auto"/>
          <w:szCs w:val="24"/>
          <w:u w:val="single"/>
        </w:rPr>
        <w:tab/>
      </w:r>
      <w:r w:rsidRPr="00C0717E">
        <w:rPr>
          <w:b/>
          <w:snapToGrid w:val="0"/>
          <w:color w:val="auto"/>
          <w:szCs w:val="24"/>
          <w:u w:val="single"/>
        </w:rPr>
        <w:tab/>
      </w:r>
      <w:r w:rsidRPr="00C0717E">
        <w:rPr>
          <w:b/>
          <w:snapToGrid w:val="0"/>
          <w:color w:val="auto"/>
          <w:szCs w:val="24"/>
          <w:u w:val="single"/>
        </w:rPr>
        <w:tab/>
      </w:r>
      <w:r w:rsidRPr="00C0717E">
        <w:rPr>
          <w:b/>
          <w:snapToGrid w:val="0"/>
          <w:color w:val="auto"/>
          <w:szCs w:val="24"/>
          <w:u w:val="single"/>
        </w:rPr>
        <w:tab/>
      </w:r>
    </w:p>
    <w:p w:rsidR="00C0717E" w:rsidRDefault="00C0717E" w:rsidP="00C0717E">
      <w:pPr>
        <w:widowControl w:val="0"/>
        <w:spacing w:after="0" w:line="240" w:lineRule="auto"/>
        <w:ind w:firstLine="720"/>
        <w:jc w:val="left"/>
        <w:rPr>
          <w:b/>
          <w:i/>
          <w:snapToGrid w:val="0"/>
          <w:color w:val="auto"/>
          <w:szCs w:val="24"/>
        </w:rPr>
      </w:pPr>
      <w:r w:rsidRPr="00C0717E">
        <w:rPr>
          <w:b/>
          <w:snapToGrid w:val="0"/>
          <w:color w:val="auto"/>
          <w:szCs w:val="24"/>
        </w:rPr>
        <w:t xml:space="preserve">                                                                                </w:t>
      </w:r>
      <w:r w:rsidRPr="00734283">
        <w:rPr>
          <w:b/>
          <w:snapToGrid w:val="0"/>
          <w:color w:val="auto"/>
          <w:szCs w:val="24"/>
        </w:rPr>
        <w:t>Jay Guillot, Principal</w:t>
      </w:r>
      <w:r w:rsidRPr="00C0717E">
        <w:rPr>
          <w:b/>
          <w:i/>
          <w:snapToGrid w:val="0"/>
          <w:color w:val="auto"/>
          <w:szCs w:val="24"/>
        </w:rPr>
        <w:t xml:space="preserve"> </w:t>
      </w:r>
    </w:p>
    <w:p w:rsidR="00734283" w:rsidRPr="00C0717E" w:rsidRDefault="00734283" w:rsidP="00C0717E">
      <w:pPr>
        <w:widowControl w:val="0"/>
        <w:spacing w:after="0" w:line="240" w:lineRule="auto"/>
        <w:ind w:firstLine="720"/>
        <w:jc w:val="left"/>
        <w:rPr>
          <w:b/>
          <w:i/>
          <w:snapToGrid w:val="0"/>
          <w:color w:val="auto"/>
          <w:szCs w:val="24"/>
        </w:rPr>
      </w:pPr>
    </w:p>
    <w:p w:rsidR="00C0717E" w:rsidRPr="00C0717E" w:rsidRDefault="00C0717E" w:rsidP="00C0717E">
      <w:pPr>
        <w:widowControl w:val="0"/>
        <w:spacing w:after="0" w:line="240" w:lineRule="auto"/>
        <w:jc w:val="left"/>
        <w:rPr>
          <w:b/>
          <w:snapToGrid w:val="0"/>
          <w:color w:val="auto"/>
          <w:szCs w:val="24"/>
        </w:rPr>
      </w:pPr>
      <w:r w:rsidRPr="00C0717E">
        <w:rPr>
          <w:b/>
          <w:snapToGrid w:val="0"/>
          <w:color w:val="auto"/>
          <w:szCs w:val="24"/>
        </w:rPr>
        <w:tab/>
      </w:r>
      <w:r w:rsidRPr="00C0717E">
        <w:rPr>
          <w:b/>
          <w:snapToGrid w:val="0"/>
          <w:color w:val="auto"/>
          <w:szCs w:val="24"/>
        </w:rPr>
        <w:tab/>
      </w:r>
      <w:r w:rsidRPr="00C0717E">
        <w:rPr>
          <w:b/>
          <w:snapToGrid w:val="0"/>
          <w:color w:val="auto"/>
          <w:szCs w:val="24"/>
        </w:rPr>
        <w:tab/>
      </w:r>
      <w:r w:rsidRPr="00C0717E">
        <w:rPr>
          <w:b/>
          <w:snapToGrid w:val="0"/>
          <w:color w:val="auto"/>
          <w:szCs w:val="24"/>
        </w:rPr>
        <w:tab/>
      </w:r>
      <w:r w:rsidRPr="00C0717E">
        <w:rPr>
          <w:b/>
          <w:snapToGrid w:val="0"/>
          <w:color w:val="auto"/>
          <w:szCs w:val="24"/>
        </w:rPr>
        <w:tab/>
      </w:r>
      <w:r w:rsidRPr="00C0717E">
        <w:rPr>
          <w:b/>
          <w:snapToGrid w:val="0"/>
          <w:color w:val="auto"/>
          <w:szCs w:val="24"/>
        </w:rPr>
        <w:tab/>
      </w:r>
      <w:r w:rsidRPr="00C0717E">
        <w:rPr>
          <w:b/>
          <w:snapToGrid w:val="0"/>
          <w:color w:val="auto"/>
          <w:szCs w:val="24"/>
        </w:rPr>
        <w:tab/>
      </w:r>
    </w:p>
    <w:p w:rsidR="00C0717E" w:rsidRDefault="00C0717E" w:rsidP="00C0717E">
      <w:pPr>
        <w:widowControl w:val="0"/>
        <w:spacing w:after="0" w:line="240" w:lineRule="auto"/>
        <w:jc w:val="left"/>
        <w:rPr>
          <w:b/>
          <w:snapToGrid w:val="0"/>
          <w:color w:val="auto"/>
          <w:szCs w:val="24"/>
        </w:rPr>
      </w:pPr>
      <w:r w:rsidRPr="00C0717E">
        <w:rPr>
          <w:b/>
          <w:snapToGrid w:val="0"/>
          <w:color w:val="auto"/>
          <w:szCs w:val="24"/>
        </w:rPr>
        <w:tab/>
      </w:r>
      <w:r w:rsidRPr="00C0717E">
        <w:rPr>
          <w:b/>
          <w:snapToGrid w:val="0"/>
          <w:color w:val="auto"/>
          <w:szCs w:val="24"/>
        </w:rPr>
        <w:tab/>
      </w:r>
      <w:r w:rsidRPr="00C0717E">
        <w:rPr>
          <w:b/>
          <w:snapToGrid w:val="0"/>
          <w:color w:val="auto"/>
          <w:szCs w:val="24"/>
        </w:rPr>
        <w:tab/>
      </w:r>
      <w:r w:rsidRPr="00C0717E">
        <w:rPr>
          <w:b/>
          <w:snapToGrid w:val="0"/>
          <w:color w:val="auto"/>
          <w:szCs w:val="24"/>
        </w:rPr>
        <w:tab/>
      </w:r>
      <w:r w:rsidRPr="00C0717E">
        <w:rPr>
          <w:b/>
          <w:snapToGrid w:val="0"/>
          <w:color w:val="auto"/>
          <w:szCs w:val="24"/>
        </w:rPr>
        <w:tab/>
      </w:r>
      <w:r w:rsidRPr="00C0717E">
        <w:rPr>
          <w:b/>
          <w:snapToGrid w:val="0"/>
          <w:color w:val="auto"/>
          <w:szCs w:val="24"/>
        </w:rPr>
        <w:tab/>
      </w:r>
      <w:r w:rsidRPr="00C0717E">
        <w:rPr>
          <w:b/>
          <w:snapToGrid w:val="0"/>
          <w:color w:val="auto"/>
          <w:szCs w:val="24"/>
        </w:rPr>
        <w:tab/>
        <w:t>Date:  _____________________________</w:t>
      </w:r>
      <w:r w:rsidR="00734283">
        <w:rPr>
          <w:b/>
          <w:snapToGrid w:val="0"/>
          <w:color w:val="auto"/>
          <w:szCs w:val="24"/>
        </w:rPr>
        <w:t>__</w:t>
      </w:r>
    </w:p>
    <w:p w:rsidR="00734283" w:rsidRPr="00C0717E" w:rsidRDefault="00734283" w:rsidP="00C0717E">
      <w:pPr>
        <w:widowControl w:val="0"/>
        <w:spacing w:after="0" w:line="240" w:lineRule="auto"/>
        <w:jc w:val="left"/>
        <w:rPr>
          <w:b/>
          <w:snapToGrid w:val="0"/>
          <w:color w:val="auto"/>
          <w:szCs w:val="24"/>
        </w:rPr>
      </w:pPr>
    </w:p>
    <w:p w:rsidR="00C0717E" w:rsidRPr="00C0717E" w:rsidRDefault="00C0717E" w:rsidP="00C0717E">
      <w:pPr>
        <w:widowControl w:val="0"/>
        <w:spacing w:after="0" w:line="240" w:lineRule="auto"/>
        <w:jc w:val="left"/>
        <w:rPr>
          <w:b/>
          <w:snapToGrid w:val="0"/>
          <w:color w:val="auto"/>
          <w:szCs w:val="24"/>
        </w:rPr>
      </w:pPr>
    </w:p>
    <w:p w:rsidR="00C0717E" w:rsidRPr="00C0717E" w:rsidRDefault="00C0717E" w:rsidP="00C0717E">
      <w:pPr>
        <w:widowControl w:val="0"/>
        <w:spacing w:after="0" w:line="240" w:lineRule="auto"/>
        <w:jc w:val="left"/>
        <w:rPr>
          <w:b/>
          <w:snapToGrid w:val="0"/>
          <w:color w:val="auto"/>
          <w:szCs w:val="24"/>
        </w:rPr>
      </w:pPr>
      <w:r w:rsidRPr="00C0717E">
        <w:rPr>
          <w:b/>
          <w:snapToGrid w:val="0"/>
          <w:color w:val="auto"/>
          <w:szCs w:val="24"/>
        </w:rPr>
        <w:t>Approved:</w:t>
      </w:r>
      <w:r w:rsidRPr="00C0717E">
        <w:rPr>
          <w:b/>
          <w:snapToGrid w:val="0"/>
          <w:color w:val="auto"/>
          <w:szCs w:val="24"/>
        </w:rPr>
        <w:tab/>
      </w:r>
      <w:r w:rsidRPr="00C0717E">
        <w:rPr>
          <w:b/>
          <w:snapToGrid w:val="0"/>
          <w:color w:val="auto"/>
          <w:szCs w:val="24"/>
        </w:rPr>
        <w:tab/>
      </w:r>
      <w:r w:rsidRPr="00C0717E">
        <w:rPr>
          <w:b/>
          <w:snapToGrid w:val="0"/>
          <w:color w:val="auto"/>
          <w:szCs w:val="24"/>
        </w:rPr>
        <w:tab/>
      </w:r>
      <w:r w:rsidRPr="00C0717E">
        <w:rPr>
          <w:b/>
          <w:snapToGrid w:val="0"/>
          <w:color w:val="auto"/>
          <w:szCs w:val="24"/>
        </w:rPr>
        <w:tab/>
      </w:r>
      <w:r w:rsidRPr="00C0717E">
        <w:rPr>
          <w:b/>
          <w:snapToGrid w:val="0"/>
          <w:color w:val="auto"/>
          <w:szCs w:val="24"/>
        </w:rPr>
        <w:tab/>
      </w:r>
      <w:r w:rsidRPr="00C0717E">
        <w:rPr>
          <w:b/>
          <w:snapToGrid w:val="0"/>
          <w:color w:val="auto"/>
          <w:szCs w:val="24"/>
        </w:rPr>
        <w:tab/>
        <w:t xml:space="preserve">Approved: </w:t>
      </w:r>
    </w:p>
    <w:p w:rsidR="00C0717E" w:rsidRPr="00C0717E" w:rsidRDefault="00C0717E" w:rsidP="00C0717E">
      <w:pPr>
        <w:widowControl w:val="0"/>
        <w:spacing w:after="0" w:line="240" w:lineRule="auto"/>
        <w:jc w:val="left"/>
        <w:rPr>
          <w:b/>
          <w:snapToGrid w:val="0"/>
          <w:color w:val="auto"/>
          <w:szCs w:val="24"/>
        </w:rPr>
      </w:pPr>
    </w:p>
    <w:p w:rsidR="00734283" w:rsidRDefault="00734283" w:rsidP="00C0717E">
      <w:pPr>
        <w:widowControl w:val="0"/>
        <w:spacing w:after="0" w:line="240" w:lineRule="auto"/>
        <w:jc w:val="left"/>
        <w:rPr>
          <w:b/>
          <w:snapToGrid w:val="0"/>
          <w:color w:val="auto"/>
          <w:szCs w:val="24"/>
        </w:rPr>
      </w:pPr>
    </w:p>
    <w:p w:rsidR="00C0717E" w:rsidRPr="00C0717E" w:rsidRDefault="00C0717E" w:rsidP="00C0717E">
      <w:pPr>
        <w:widowControl w:val="0"/>
        <w:spacing w:after="0" w:line="240" w:lineRule="auto"/>
        <w:jc w:val="left"/>
        <w:rPr>
          <w:b/>
          <w:snapToGrid w:val="0"/>
          <w:color w:val="auto"/>
          <w:szCs w:val="24"/>
        </w:rPr>
      </w:pPr>
      <w:r w:rsidRPr="00C0717E">
        <w:rPr>
          <w:b/>
          <w:snapToGrid w:val="0"/>
          <w:color w:val="auto"/>
          <w:szCs w:val="24"/>
        </w:rPr>
        <w:t>__________________________________</w:t>
      </w:r>
      <w:r w:rsidRPr="00C0717E">
        <w:rPr>
          <w:b/>
          <w:snapToGrid w:val="0"/>
          <w:color w:val="auto"/>
          <w:szCs w:val="24"/>
        </w:rPr>
        <w:tab/>
      </w:r>
      <w:r w:rsidR="00734283">
        <w:rPr>
          <w:b/>
          <w:snapToGrid w:val="0"/>
          <w:color w:val="auto"/>
          <w:szCs w:val="24"/>
        </w:rPr>
        <w:tab/>
      </w:r>
      <w:r w:rsidRPr="00C0717E">
        <w:rPr>
          <w:b/>
          <w:snapToGrid w:val="0"/>
          <w:color w:val="auto"/>
          <w:szCs w:val="24"/>
        </w:rPr>
        <w:t>_________________________________</w:t>
      </w:r>
    </w:p>
    <w:p w:rsidR="00C0717E" w:rsidRPr="00C0717E" w:rsidRDefault="00C0717E" w:rsidP="00C0717E">
      <w:pPr>
        <w:widowControl w:val="0"/>
        <w:spacing w:after="0" w:line="240" w:lineRule="auto"/>
        <w:jc w:val="left"/>
        <w:rPr>
          <w:b/>
          <w:snapToGrid w:val="0"/>
          <w:color w:val="auto"/>
          <w:szCs w:val="24"/>
        </w:rPr>
      </w:pPr>
      <w:r w:rsidRPr="00734283">
        <w:rPr>
          <w:b/>
          <w:snapToGrid w:val="0"/>
          <w:color w:val="auto"/>
          <w:szCs w:val="24"/>
        </w:rPr>
        <w:t>Anita Lockett, Grant</w:t>
      </w:r>
      <w:r w:rsidR="00885285">
        <w:rPr>
          <w:b/>
          <w:snapToGrid w:val="0"/>
          <w:color w:val="auto"/>
          <w:szCs w:val="24"/>
        </w:rPr>
        <w:t>s</w:t>
      </w:r>
      <w:r w:rsidRPr="00734283">
        <w:rPr>
          <w:b/>
          <w:snapToGrid w:val="0"/>
          <w:color w:val="auto"/>
          <w:szCs w:val="24"/>
        </w:rPr>
        <w:t xml:space="preserve"> Monitor</w:t>
      </w:r>
      <w:r w:rsidRPr="00C0717E">
        <w:rPr>
          <w:b/>
          <w:snapToGrid w:val="0"/>
          <w:color w:val="auto"/>
          <w:szCs w:val="24"/>
        </w:rPr>
        <w:tab/>
      </w:r>
      <w:r w:rsidRPr="00C0717E">
        <w:rPr>
          <w:b/>
          <w:snapToGrid w:val="0"/>
          <w:color w:val="auto"/>
          <w:szCs w:val="24"/>
        </w:rPr>
        <w:tab/>
      </w:r>
      <w:r w:rsidRPr="00734283">
        <w:rPr>
          <w:b/>
          <w:snapToGrid w:val="0"/>
          <w:color w:val="auto"/>
          <w:szCs w:val="24"/>
        </w:rPr>
        <w:tab/>
        <w:t>Rowdy Gaudet, Assistant CAO</w:t>
      </w:r>
      <w:r w:rsidRPr="00C0717E">
        <w:rPr>
          <w:b/>
          <w:snapToGrid w:val="0"/>
          <w:color w:val="auto"/>
          <w:szCs w:val="24"/>
        </w:rPr>
        <w:t xml:space="preserve"> </w:t>
      </w:r>
    </w:p>
    <w:p w:rsidR="00C0717E" w:rsidRPr="00C0717E" w:rsidRDefault="00C0717E" w:rsidP="00C0717E">
      <w:pPr>
        <w:widowControl w:val="0"/>
        <w:spacing w:after="0" w:line="240" w:lineRule="auto"/>
        <w:jc w:val="left"/>
        <w:rPr>
          <w:b/>
          <w:snapToGrid w:val="0"/>
          <w:color w:val="auto"/>
          <w:szCs w:val="24"/>
        </w:rPr>
      </w:pPr>
      <w:r w:rsidRPr="00734283">
        <w:rPr>
          <w:b/>
          <w:snapToGrid w:val="0"/>
          <w:color w:val="auto"/>
          <w:szCs w:val="24"/>
        </w:rPr>
        <w:t xml:space="preserve">Office of Community </w:t>
      </w:r>
      <w:r w:rsidR="008078FD" w:rsidRPr="00734283">
        <w:rPr>
          <w:b/>
          <w:snapToGrid w:val="0"/>
          <w:color w:val="auto"/>
          <w:szCs w:val="24"/>
        </w:rPr>
        <w:t>Development</w:t>
      </w:r>
      <w:r w:rsidRPr="00734283">
        <w:rPr>
          <w:b/>
          <w:snapToGrid w:val="0"/>
          <w:color w:val="auto"/>
          <w:szCs w:val="24"/>
        </w:rPr>
        <w:tab/>
      </w:r>
      <w:r w:rsidRPr="00734283">
        <w:rPr>
          <w:b/>
          <w:snapToGrid w:val="0"/>
          <w:color w:val="auto"/>
          <w:szCs w:val="24"/>
        </w:rPr>
        <w:tab/>
      </w:r>
      <w:r w:rsidR="0080327B" w:rsidRPr="00734283">
        <w:rPr>
          <w:b/>
          <w:snapToGrid w:val="0"/>
          <w:color w:val="auto"/>
          <w:szCs w:val="24"/>
        </w:rPr>
        <w:tab/>
      </w:r>
      <w:r w:rsidRPr="00C0717E">
        <w:rPr>
          <w:b/>
          <w:snapToGrid w:val="0"/>
          <w:color w:val="auto"/>
          <w:szCs w:val="24"/>
        </w:rPr>
        <w:t>Office of the Mayor-President</w:t>
      </w:r>
    </w:p>
    <w:p w:rsidR="0080327B" w:rsidRDefault="0080327B" w:rsidP="00C0717E">
      <w:pPr>
        <w:widowControl w:val="0"/>
        <w:spacing w:after="0" w:line="240" w:lineRule="auto"/>
        <w:jc w:val="center"/>
        <w:rPr>
          <w:b/>
          <w:snapToGrid w:val="0"/>
          <w:color w:val="auto"/>
          <w:szCs w:val="24"/>
        </w:rPr>
      </w:pPr>
    </w:p>
    <w:p w:rsidR="00734283" w:rsidRPr="00734283" w:rsidRDefault="00734283" w:rsidP="00C0717E">
      <w:pPr>
        <w:widowControl w:val="0"/>
        <w:spacing w:after="0" w:line="240" w:lineRule="auto"/>
        <w:jc w:val="center"/>
        <w:rPr>
          <w:b/>
          <w:snapToGrid w:val="0"/>
          <w:color w:val="auto"/>
          <w:szCs w:val="24"/>
        </w:rPr>
      </w:pPr>
    </w:p>
    <w:p w:rsidR="0080327B" w:rsidRPr="00734283" w:rsidRDefault="0080327B" w:rsidP="0080327B">
      <w:pPr>
        <w:widowControl w:val="0"/>
        <w:spacing w:after="0" w:line="240" w:lineRule="auto"/>
        <w:jc w:val="left"/>
        <w:rPr>
          <w:b/>
          <w:snapToGrid w:val="0"/>
          <w:color w:val="auto"/>
          <w:szCs w:val="24"/>
        </w:rPr>
      </w:pPr>
    </w:p>
    <w:p w:rsidR="0080327B" w:rsidRPr="00734283" w:rsidRDefault="0080327B" w:rsidP="0080327B">
      <w:pPr>
        <w:widowControl w:val="0"/>
        <w:spacing w:after="0" w:line="240" w:lineRule="auto"/>
        <w:jc w:val="left"/>
        <w:rPr>
          <w:b/>
          <w:snapToGrid w:val="0"/>
          <w:color w:val="auto"/>
          <w:szCs w:val="24"/>
        </w:rPr>
      </w:pPr>
      <w:r w:rsidRPr="00734283">
        <w:rPr>
          <w:b/>
          <w:snapToGrid w:val="0"/>
          <w:color w:val="auto"/>
          <w:szCs w:val="24"/>
        </w:rPr>
        <w:t>Approved as to form:</w:t>
      </w:r>
    </w:p>
    <w:p w:rsidR="0080327B" w:rsidRPr="00734283" w:rsidRDefault="0080327B" w:rsidP="0080327B">
      <w:pPr>
        <w:widowControl w:val="0"/>
        <w:spacing w:after="0" w:line="240" w:lineRule="auto"/>
        <w:jc w:val="left"/>
        <w:rPr>
          <w:b/>
          <w:snapToGrid w:val="0"/>
          <w:color w:val="auto"/>
          <w:szCs w:val="24"/>
        </w:rPr>
      </w:pPr>
    </w:p>
    <w:p w:rsidR="0080327B" w:rsidRPr="00734283" w:rsidRDefault="0080327B" w:rsidP="0080327B">
      <w:pPr>
        <w:widowControl w:val="0"/>
        <w:spacing w:after="0" w:line="240" w:lineRule="auto"/>
        <w:jc w:val="left"/>
        <w:rPr>
          <w:b/>
          <w:snapToGrid w:val="0"/>
          <w:color w:val="auto"/>
          <w:szCs w:val="24"/>
        </w:rPr>
      </w:pPr>
      <w:r w:rsidRPr="00734283">
        <w:rPr>
          <w:b/>
          <w:snapToGrid w:val="0"/>
          <w:color w:val="auto"/>
          <w:szCs w:val="24"/>
        </w:rPr>
        <w:t>___________________________________</w:t>
      </w:r>
    </w:p>
    <w:p w:rsidR="0080327B" w:rsidRPr="00734283" w:rsidRDefault="0080327B" w:rsidP="0080327B">
      <w:pPr>
        <w:widowControl w:val="0"/>
        <w:spacing w:after="0" w:line="240" w:lineRule="auto"/>
        <w:jc w:val="left"/>
        <w:rPr>
          <w:b/>
          <w:snapToGrid w:val="0"/>
          <w:color w:val="auto"/>
          <w:szCs w:val="24"/>
        </w:rPr>
      </w:pPr>
      <w:r w:rsidRPr="00734283">
        <w:rPr>
          <w:b/>
          <w:snapToGrid w:val="0"/>
          <w:color w:val="auto"/>
          <w:szCs w:val="24"/>
        </w:rPr>
        <w:t>Office of the Parish Attorney</w:t>
      </w:r>
    </w:p>
    <w:p w:rsidR="0080327B" w:rsidRPr="00734283" w:rsidRDefault="0080327B" w:rsidP="00C0717E">
      <w:pPr>
        <w:widowControl w:val="0"/>
        <w:spacing w:after="0" w:line="240" w:lineRule="auto"/>
        <w:jc w:val="center"/>
        <w:rPr>
          <w:b/>
          <w:snapToGrid w:val="0"/>
          <w:color w:val="auto"/>
          <w:szCs w:val="24"/>
        </w:rPr>
      </w:pPr>
    </w:p>
    <w:p w:rsidR="0080327B" w:rsidRPr="00734283" w:rsidRDefault="0080327B" w:rsidP="00C0717E">
      <w:pPr>
        <w:widowControl w:val="0"/>
        <w:spacing w:after="0" w:line="240" w:lineRule="auto"/>
        <w:jc w:val="center"/>
        <w:rPr>
          <w:b/>
          <w:snapToGrid w:val="0"/>
          <w:color w:val="auto"/>
          <w:szCs w:val="24"/>
        </w:rPr>
      </w:pPr>
    </w:p>
    <w:p w:rsidR="0080327B" w:rsidRPr="00734283" w:rsidRDefault="0080327B" w:rsidP="00C0717E">
      <w:pPr>
        <w:widowControl w:val="0"/>
        <w:spacing w:after="0" w:line="240" w:lineRule="auto"/>
        <w:jc w:val="center"/>
        <w:rPr>
          <w:b/>
          <w:snapToGrid w:val="0"/>
          <w:color w:val="auto"/>
          <w:szCs w:val="24"/>
        </w:rPr>
      </w:pPr>
    </w:p>
    <w:p w:rsidR="0080327B" w:rsidRPr="00734283" w:rsidRDefault="0080327B" w:rsidP="00C0717E">
      <w:pPr>
        <w:widowControl w:val="0"/>
        <w:spacing w:after="0" w:line="240" w:lineRule="auto"/>
        <w:jc w:val="center"/>
        <w:rPr>
          <w:b/>
          <w:snapToGrid w:val="0"/>
          <w:color w:val="auto"/>
          <w:szCs w:val="24"/>
        </w:rPr>
      </w:pPr>
    </w:p>
    <w:p w:rsidR="0080327B" w:rsidRPr="00734283" w:rsidRDefault="0080327B" w:rsidP="00C0717E">
      <w:pPr>
        <w:widowControl w:val="0"/>
        <w:spacing w:after="0" w:line="240" w:lineRule="auto"/>
        <w:jc w:val="center"/>
        <w:rPr>
          <w:b/>
          <w:snapToGrid w:val="0"/>
          <w:color w:val="auto"/>
          <w:szCs w:val="24"/>
        </w:rPr>
      </w:pPr>
    </w:p>
    <w:p w:rsidR="0080327B" w:rsidRPr="00734283" w:rsidRDefault="0080327B" w:rsidP="00C0717E">
      <w:pPr>
        <w:widowControl w:val="0"/>
        <w:spacing w:after="0" w:line="240" w:lineRule="auto"/>
        <w:jc w:val="center"/>
        <w:rPr>
          <w:b/>
          <w:snapToGrid w:val="0"/>
          <w:color w:val="auto"/>
          <w:szCs w:val="24"/>
        </w:rPr>
      </w:pPr>
    </w:p>
    <w:p w:rsidR="00C0717E" w:rsidRPr="00734283" w:rsidRDefault="00C0717E" w:rsidP="00C0717E">
      <w:pPr>
        <w:widowControl w:val="0"/>
        <w:spacing w:after="0" w:line="240" w:lineRule="auto"/>
        <w:jc w:val="center"/>
        <w:rPr>
          <w:b/>
          <w:snapToGrid w:val="0"/>
          <w:color w:val="auto"/>
          <w:szCs w:val="24"/>
        </w:rPr>
      </w:pPr>
      <w:r w:rsidRPr="00734283">
        <w:rPr>
          <w:b/>
          <w:snapToGrid w:val="0"/>
          <w:color w:val="auto"/>
          <w:szCs w:val="24"/>
        </w:rPr>
        <w:t xml:space="preserve">ATTACHMENT A </w:t>
      </w:r>
    </w:p>
    <w:p w:rsidR="00885285" w:rsidRPr="00885285" w:rsidRDefault="00885285" w:rsidP="00885285">
      <w:pPr>
        <w:pStyle w:val="Default"/>
        <w:jc w:val="center"/>
        <w:rPr>
          <w:rFonts w:ascii="Times New Roman" w:hAnsi="Times New Roman" w:cs="Times New Roman"/>
          <w:b/>
          <w:bCs/>
        </w:rPr>
      </w:pPr>
      <w:r w:rsidRPr="00885285">
        <w:rPr>
          <w:rFonts w:ascii="Times New Roman" w:hAnsi="Times New Roman" w:cs="Times New Roman"/>
          <w:b/>
          <w:bCs/>
        </w:rPr>
        <w:t>SCOPE OF SERVICES</w:t>
      </w:r>
    </w:p>
    <w:p w:rsidR="00885285" w:rsidRDefault="00885285" w:rsidP="00885285">
      <w:pPr>
        <w:pStyle w:val="Default"/>
        <w:spacing w:after="27"/>
        <w:rPr>
          <w:rFonts w:ascii="Times New Roman" w:hAnsi="Times New Roman" w:cs="Times New Roman"/>
          <w:b/>
          <w:bCs/>
          <w:sz w:val="23"/>
          <w:szCs w:val="23"/>
        </w:rPr>
      </w:pPr>
    </w:p>
    <w:p w:rsidR="00885285" w:rsidRDefault="00885285" w:rsidP="00885285">
      <w:pPr>
        <w:pStyle w:val="Default"/>
        <w:numPr>
          <w:ilvl w:val="0"/>
          <w:numId w:val="7"/>
        </w:numPr>
        <w:spacing w:after="27"/>
        <w:rPr>
          <w:rFonts w:ascii="Times New Roman" w:hAnsi="Times New Roman" w:cs="Times New Roman"/>
          <w:b/>
          <w:bCs/>
          <w:sz w:val="23"/>
          <w:szCs w:val="23"/>
        </w:rPr>
      </w:pPr>
      <w:r w:rsidRPr="00885285">
        <w:rPr>
          <w:rFonts w:ascii="Times New Roman" w:hAnsi="Times New Roman" w:cs="Times New Roman"/>
          <w:b/>
          <w:bCs/>
          <w:sz w:val="23"/>
          <w:szCs w:val="23"/>
        </w:rPr>
        <w:t xml:space="preserve">Parish Proposal and Amendments </w:t>
      </w:r>
    </w:p>
    <w:p w:rsidR="00885285" w:rsidRDefault="00885285" w:rsidP="00885285">
      <w:pPr>
        <w:pStyle w:val="Default"/>
        <w:spacing w:after="27"/>
        <w:ind w:left="720"/>
        <w:rPr>
          <w:rFonts w:ascii="Times New Roman" w:hAnsi="Times New Roman" w:cs="Times New Roman"/>
          <w:sz w:val="23"/>
          <w:szCs w:val="23"/>
        </w:rPr>
      </w:pPr>
    </w:p>
    <w:p w:rsidR="00885285" w:rsidRDefault="00885285" w:rsidP="00885285">
      <w:pPr>
        <w:pStyle w:val="Default"/>
        <w:spacing w:after="27"/>
        <w:ind w:left="1440"/>
        <w:rPr>
          <w:rFonts w:ascii="Times New Roman" w:hAnsi="Times New Roman" w:cs="Times New Roman"/>
          <w:sz w:val="23"/>
          <w:szCs w:val="23"/>
        </w:rPr>
      </w:pPr>
      <w:r w:rsidRPr="00885285">
        <w:rPr>
          <w:rFonts w:ascii="Times New Roman" w:hAnsi="Times New Roman" w:cs="Times New Roman"/>
          <w:sz w:val="23"/>
          <w:szCs w:val="23"/>
        </w:rPr>
        <w:t xml:space="preserve">• Assist City-Parish administering its proposals for entitlement and disaster funding which address community development needs for the parish, and making amendments thereto as may be required. </w:t>
      </w:r>
    </w:p>
    <w:p w:rsidR="00885285" w:rsidRDefault="00885285" w:rsidP="00885285">
      <w:pPr>
        <w:pStyle w:val="Default"/>
        <w:spacing w:after="27"/>
        <w:ind w:left="720"/>
        <w:rPr>
          <w:rFonts w:ascii="Times New Roman" w:hAnsi="Times New Roman" w:cs="Times New Roman"/>
          <w:sz w:val="23"/>
          <w:szCs w:val="23"/>
        </w:rPr>
      </w:pPr>
    </w:p>
    <w:p w:rsidR="00885285" w:rsidRDefault="00885285" w:rsidP="00885285">
      <w:pPr>
        <w:pStyle w:val="Default"/>
        <w:spacing w:after="27"/>
        <w:ind w:left="1440"/>
        <w:rPr>
          <w:rFonts w:ascii="Times New Roman" w:hAnsi="Times New Roman" w:cs="Times New Roman"/>
          <w:sz w:val="23"/>
          <w:szCs w:val="23"/>
        </w:rPr>
      </w:pPr>
      <w:r w:rsidRPr="00885285">
        <w:rPr>
          <w:rFonts w:ascii="Times New Roman" w:hAnsi="Times New Roman" w:cs="Times New Roman"/>
          <w:sz w:val="23"/>
          <w:szCs w:val="23"/>
        </w:rPr>
        <w:t xml:space="preserve">• Assist City-Parish in analyzing the eligible activities as defined in the Action Plan and Action Plan Amendments to determine those most applicable and relevant to the Parish in its recovery and redevelopment in the program areas of community resiliency, public services, housing rehabilitation and affordable rental, public infrastructure, coastal restoration, and economic development; </w:t>
      </w:r>
    </w:p>
    <w:p w:rsidR="00885285" w:rsidRDefault="00885285" w:rsidP="00885285">
      <w:pPr>
        <w:pStyle w:val="Default"/>
        <w:spacing w:after="27"/>
        <w:ind w:left="720"/>
        <w:rPr>
          <w:rFonts w:ascii="Times New Roman" w:hAnsi="Times New Roman" w:cs="Times New Roman"/>
          <w:sz w:val="23"/>
          <w:szCs w:val="23"/>
        </w:rPr>
      </w:pPr>
    </w:p>
    <w:p w:rsidR="00885285" w:rsidRDefault="00885285" w:rsidP="00885285">
      <w:pPr>
        <w:pStyle w:val="Default"/>
        <w:spacing w:after="27"/>
        <w:ind w:left="1440"/>
        <w:rPr>
          <w:rFonts w:ascii="Times New Roman" w:hAnsi="Times New Roman" w:cs="Times New Roman"/>
          <w:sz w:val="23"/>
          <w:szCs w:val="23"/>
        </w:rPr>
      </w:pPr>
      <w:r w:rsidRPr="00885285">
        <w:rPr>
          <w:rFonts w:ascii="Times New Roman" w:hAnsi="Times New Roman" w:cs="Times New Roman"/>
          <w:sz w:val="23"/>
          <w:szCs w:val="23"/>
        </w:rPr>
        <w:t xml:space="preserve">• Assist City-Parish in assessing the available program options and the complexity of program compliance </w:t>
      </w:r>
      <w:proofErr w:type="gramStart"/>
      <w:r w:rsidRPr="00885285">
        <w:rPr>
          <w:rFonts w:ascii="Times New Roman" w:hAnsi="Times New Roman" w:cs="Times New Roman"/>
          <w:sz w:val="23"/>
          <w:szCs w:val="23"/>
        </w:rPr>
        <w:t>for the purpose of</w:t>
      </w:r>
      <w:proofErr w:type="gramEnd"/>
      <w:r w:rsidRPr="00885285">
        <w:rPr>
          <w:rFonts w:ascii="Times New Roman" w:hAnsi="Times New Roman" w:cs="Times New Roman"/>
          <w:sz w:val="23"/>
          <w:szCs w:val="23"/>
        </w:rPr>
        <w:t xml:space="preserve"> making recommendations based upon the needs and capacity of the Parish; </w:t>
      </w:r>
    </w:p>
    <w:p w:rsidR="00885285" w:rsidRDefault="00885285" w:rsidP="00885285">
      <w:pPr>
        <w:pStyle w:val="Default"/>
        <w:spacing w:after="27"/>
        <w:ind w:left="720"/>
        <w:rPr>
          <w:rFonts w:ascii="Times New Roman" w:hAnsi="Times New Roman" w:cs="Times New Roman"/>
          <w:sz w:val="23"/>
          <w:szCs w:val="23"/>
        </w:rPr>
      </w:pPr>
    </w:p>
    <w:p w:rsidR="00885285" w:rsidRDefault="00885285" w:rsidP="00885285">
      <w:pPr>
        <w:pStyle w:val="Default"/>
        <w:spacing w:after="27"/>
        <w:ind w:left="1440"/>
        <w:rPr>
          <w:rFonts w:ascii="Times New Roman" w:hAnsi="Times New Roman" w:cs="Times New Roman"/>
          <w:sz w:val="23"/>
          <w:szCs w:val="23"/>
        </w:rPr>
      </w:pPr>
      <w:r w:rsidRPr="00885285">
        <w:rPr>
          <w:rFonts w:ascii="Times New Roman" w:hAnsi="Times New Roman" w:cs="Times New Roman"/>
          <w:sz w:val="23"/>
          <w:szCs w:val="23"/>
        </w:rPr>
        <w:t xml:space="preserve">• Assist City-Parish in ensuring that proposed programs and projects </w:t>
      </w:r>
      <w:proofErr w:type="gramStart"/>
      <w:r w:rsidRPr="00885285">
        <w:rPr>
          <w:rFonts w:ascii="Times New Roman" w:hAnsi="Times New Roman" w:cs="Times New Roman"/>
          <w:sz w:val="23"/>
          <w:szCs w:val="23"/>
        </w:rPr>
        <w:t>are based</w:t>
      </w:r>
      <w:proofErr w:type="gramEnd"/>
      <w:r w:rsidRPr="00885285">
        <w:rPr>
          <w:rFonts w:ascii="Times New Roman" w:hAnsi="Times New Roman" w:cs="Times New Roman"/>
          <w:sz w:val="23"/>
          <w:szCs w:val="23"/>
        </w:rPr>
        <w:t xml:space="preserve"> on local recovery priorities; </w:t>
      </w:r>
    </w:p>
    <w:p w:rsidR="00885285" w:rsidRDefault="00885285" w:rsidP="00885285">
      <w:pPr>
        <w:pStyle w:val="Default"/>
        <w:spacing w:after="27"/>
        <w:ind w:left="720"/>
        <w:rPr>
          <w:rFonts w:ascii="Times New Roman" w:hAnsi="Times New Roman" w:cs="Times New Roman"/>
          <w:sz w:val="23"/>
          <w:szCs w:val="23"/>
        </w:rPr>
      </w:pPr>
    </w:p>
    <w:p w:rsidR="00885285" w:rsidRDefault="00885285" w:rsidP="00885285">
      <w:pPr>
        <w:pStyle w:val="Default"/>
        <w:spacing w:after="27"/>
        <w:ind w:left="1440"/>
        <w:rPr>
          <w:rFonts w:ascii="Times New Roman" w:hAnsi="Times New Roman" w:cs="Times New Roman"/>
          <w:sz w:val="23"/>
          <w:szCs w:val="23"/>
        </w:rPr>
      </w:pPr>
      <w:r w:rsidRPr="00885285">
        <w:rPr>
          <w:rFonts w:ascii="Times New Roman" w:hAnsi="Times New Roman" w:cs="Times New Roman"/>
          <w:sz w:val="23"/>
          <w:szCs w:val="23"/>
        </w:rPr>
        <w:t>• Assist City-Parish in ensuring the proposed programs and projects are consistent with regional and state plans</w:t>
      </w:r>
      <w:proofErr w:type="gramStart"/>
      <w:r w:rsidRPr="00885285">
        <w:rPr>
          <w:rFonts w:ascii="Times New Roman" w:hAnsi="Times New Roman" w:cs="Times New Roman"/>
          <w:sz w:val="23"/>
          <w:szCs w:val="23"/>
        </w:rPr>
        <w:t>;</w:t>
      </w:r>
      <w:proofErr w:type="gramEnd"/>
      <w:r w:rsidRPr="00885285">
        <w:rPr>
          <w:rFonts w:ascii="Times New Roman" w:hAnsi="Times New Roman" w:cs="Times New Roman"/>
          <w:sz w:val="23"/>
          <w:szCs w:val="23"/>
        </w:rPr>
        <w:t xml:space="preserve"> </w:t>
      </w:r>
    </w:p>
    <w:p w:rsidR="00885285" w:rsidRDefault="00885285" w:rsidP="00885285">
      <w:pPr>
        <w:pStyle w:val="Default"/>
        <w:spacing w:after="27"/>
        <w:ind w:left="720"/>
        <w:rPr>
          <w:rFonts w:ascii="Times New Roman" w:hAnsi="Times New Roman" w:cs="Times New Roman"/>
          <w:sz w:val="23"/>
          <w:szCs w:val="23"/>
        </w:rPr>
      </w:pPr>
    </w:p>
    <w:p w:rsidR="00885285" w:rsidRDefault="00885285" w:rsidP="00885285">
      <w:pPr>
        <w:pStyle w:val="Default"/>
        <w:spacing w:after="27"/>
        <w:ind w:left="1440"/>
        <w:rPr>
          <w:rFonts w:ascii="Times New Roman" w:hAnsi="Times New Roman" w:cs="Times New Roman"/>
          <w:sz w:val="23"/>
          <w:szCs w:val="23"/>
        </w:rPr>
      </w:pPr>
      <w:r w:rsidRPr="00885285">
        <w:rPr>
          <w:rFonts w:ascii="Times New Roman" w:hAnsi="Times New Roman" w:cs="Times New Roman"/>
          <w:sz w:val="23"/>
          <w:szCs w:val="23"/>
        </w:rPr>
        <w:t>• Assist City-Parish in determining how the selected programs and projects adhere to CDBG guidelines and eligibility, i.e. define applicable CDBG National Objectives</w:t>
      </w:r>
      <w:proofErr w:type="gramStart"/>
      <w:r w:rsidRPr="00885285">
        <w:rPr>
          <w:rFonts w:ascii="Times New Roman" w:hAnsi="Times New Roman" w:cs="Times New Roman"/>
          <w:sz w:val="23"/>
          <w:szCs w:val="23"/>
        </w:rPr>
        <w:t>;</w:t>
      </w:r>
      <w:proofErr w:type="gramEnd"/>
      <w:r w:rsidRPr="00885285">
        <w:rPr>
          <w:rFonts w:ascii="Times New Roman" w:hAnsi="Times New Roman" w:cs="Times New Roman"/>
          <w:sz w:val="23"/>
          <w:szCs w:val="23"/>
        </w:rPr>
        <w:t xml:space="preserve"> </w:t>
      </w:r>
    </w:p>
    <w:p w:rsidR="00885285" w:rsidRDefault="00885285" w:rsidP="00885285">
      <w:pPr>
        <w:pStyle w:val="Default"/>
        <w:spacing w:after="27"/>
        <w:ind w:left="720"/>
        <w:rPr>
          <w:rFonts w:ascii="Times New Roman" w:hAnsi="Times New Roman" w:cs="Times New Roman"/>
          <w:sz w:val="23"/>
          <w:szCs w:val="23"/>
        </w:rPr>
      </w:pPr>
    </w:p>
    <w:p w:rsidR="00885285" w:rsidRDefault="00885285" w:rsidP="00885285">
      <w:pPr>
        <w:pStyle w:val="Default"/>
        <w:spacing w:after="27"/>
        <w:ind w:left="1440"/>
        <w:rPr>
          <w:rFonts w:ascii="Times New Roman" w:hAnsi="Times New Roman" w:cs="Times New Roman"/>
          <w:color w:val="auto"/>
          <w:sz w:val="23"/>
          <w:szCs w:val="23"/>
        </w:rPr>
      </w:pPr>
      <w:r w:rsidRPr="00885285">
        <w:rPr>
          <w:rFonts w:ascii="Times New Roman" w:hAnsi="Times New Roman" w:cs="Times New Roman"/>
          <w:color w:val="auto"/>
          <w:sz w:val="23"/>
          <w:szCs w:val="23"/>
        </w:rPr>
        <w:t xml:space="preserve">• Assist City-Parish in developing all applications and policies and </w:t>
      </w:r>
      <w:proofErr w:type="gramStart"/>
      <w:r w:rsidRPr="00885285">
        <w:rPr>
          <w:rFonts w:ascii="Times New Roman" w:hAnsi="Times New Roman" w:cs="Times New Roman"/>
          <w:color w:val="auto"/>
          <w:sz w:val="23"/>
          <w:szCs w:val="23"/>
        </w:rPr>
        <w:t>procedures which</w:t>
      </w:r>
      <w:proofErr w:type="gramEnd"/>
      <w:r w:rsidRPr="00885285">
        <w:rPr>
          <w:rFonts w:ascii="Times New Roman" w:hAnsi="Times New Roman" w:cs="Times New Roman"/>
          <w:color w:val="auto"/>
          <w:sz w:val="23"/>
          <w:szCs w:val="23"/>
        </w:rPr>
        <w:t xml:space="preserve"> need to be submitted to OCD-DRU which will grant authorization to the parish to proceed with implementation of each project; </w:t>
      </w:r>
    </w:p>
    <w:p w:rsidR="00885285" w:rsidRDefault="00885285" w:rsidP="00885285">
      <w:pPr>
        <w:pStyle w:val="Default"/>
        <w:spacing w:after="27"/>
        <w:ind w:left="720"/>
        <w:rPr>
          <w:rFonts w:ascii="Times New Roman" w:hAnsi="Times New Roman" w:cs="Times New Roman"/>
          <w:color w:val="auto"/>
          <w:sz w:val="23"/>
          <w:szCs w:val="23"/>
        </w:rPr>
      </w:pPr>
    </w:p>
    <w:p w:rsidR="00885285" w:rsidRDefault="00885285" w:rsidP="00885285">
      <w:pPr>
        <w:pStyle w:val="Default"/>
        <w:spacing w:after="27"/>
        <w:ind w:left="1440"/>
        <w:rPr>
          <w:rFonts w:ascii="Times New Roman" w:hAnsi="Times New Roman" w:cs="Times New Roman"/>
          <w:color w:val="auto"/>
          <w:sz w:val="23"/>
          <w:szCs w:val="23"/>
        </w:rPr>
      </w:pPr>
      <w:r w:rsidRPr="00885285">
        <w:rPr>
          <w:rFonts w:ascii="Times New Roman" w:hAnsi="Times New Roman" w:cs="Times New Roman"/>
          <w:color w:val="auto"/>
          <w:sz w:val="23"/>
          <w:szCs w:val="23"/>
        </w:rPr>
        <w:t xml:space="preserve">• Assist City-Parish in meeting milestones as established and monitored by OCD-DRU’s Performance Template Tracker for each project and ensuring that tasks are completed in a timely manner to meet deadlines; </w:t>
      </w:r>
    </w:p>
    <w:p w:rsidR="00885285" w:rsidRDefault="00885285" w:rsidP="00885285">
      <w:pPr>
        <w:pStyle w:val="Default"/>
        <w:spacing w:after="27"/>
        <w:ind w:left="720"/>
        <w:rPr>
          <w:rFonts w:ascii="Times New Roman" w:hAnsi="Times New Roman" w:cs="Times New Roman"/>
          <w:color w:val="auto"/>
          <w:sz w:val="23"/>
          <w:szCs w:val="23"/>
        </w:rPr>
      </w:pPr>
    </w:p>
    <w:p w:rsidR="00885285" w:rsidRPr="00885285" w:rsidRDefault="00885285" w:rsidP="00885285">
      <w:pPr>
        <w:pStyle w:val="Default"/>
        <w:spacing w:after="27"/>
        <w:ind w:left="1440"/>
        <w:rPr>
          <w:rFonts w:ascii="Times New Roman" w:hAnsi="Times New Roman" w:cs="Times New Roman"/>
          <w:color w:val="auto"/>
          <w:sz w:val="23"/>
          <w:szCs w:val="23"/>
        </w:rPr>
      </w:pPr>
      <w:r w:rsidRPr="00885285">
        <w:rPr>
          <w:rFonts w:ascii="Times New Roman" w:hAnsi="Times New Roman" w:cs="Times New Roman"/>
          <w:color w:val="auto"/>
          <w:sz w:val="23"/>
          <w:szCs w:val="23"/>
        </w:rPr>
        <w:t xml:space="preserve">• Assist City-Parish in developing [or updating] a procurement policy that meets the requirements of 24 CFR 85.36 for this allocation of CDBG Disaster Recovery funds; </w:t>
      </w:r>
    </w:p>
    <w:p w:rsidR="00885285" w:rsidRPr="00885285" w:rsidRDefault="00885285" w:rsidP="00885285">
      <w:pPr>
        <w:pStyle w:val="Default"/>
        <w:rPr>
          <w:rFonts w:ascii="Times New Roman" w:hAnsi="Times New Roman" w:cs="Times New Roman"/>
          <w:color w:val="auto"/>
          <w:sz w:val="23"/>
          <w:szCs w:val="23"/>
        </w:rPr>
      </w:pPr>
    </w:p>
    <w:p w:rsidR="00885285" w:rsidRDefault="00885285" w:rsidP="00885285">
      <w:pPr>
        <w:pStyle w:val="Default"/>
        <w:numPr>
          <w:ilvl w:val="0"/>
          <w:numId w:val="7"/>
        </w:numPr>
        <w:rPr>
          <w:rFonts w:ascii="Times New Roman" w:hAnsi="Times New Roman" w:cs="Times New Roman"/>
          <w:b/>
          <w:bCs/>
          <w:color w:val="auto"/>
          <w:sz w:val="23"/>
          <w:szCs w:val="23"/>
        </w:rPr>
      </w:pPr>
      <w:r w:rsidRPr="00885285">
        <w:rPr>
          <w:rFonts w:ascii="Times New Roman" w:hAnsi="Times New Roman" w:cs="Times New Roman"/>
          <w:b/>
          <w:bCs/>
          <w:color w:val="auto"/>
          <w:sz w:val="23"/>
          <w:szCs w:val="23"/>
        </w:rPr>
        <w:t xml:space="preserve">General Program Administration. </w:t>
      </w:r>
    </w:p>
    <w:p w:rsidR="00885285" w:rsidRDefault="00885285" w:rsidP="00885285">
      <w:pPr>
        <w:pStyle w:val="Default"/>
        <w:ind w:left="720" w:firstLine="720"/>
        <w:rPr>
          <w:rFonts w:ascii="Times New Roman" w:hAnsi="Times New Roman" w:cs="Times New Roman"/>
          <w:b/>
          <w:bCs/>
          <w:color w:val="auto"/>
          <w:sz w:val="23"/>
          <w:szCs w:val="23"/>
        </w:rPr>
      </w:pPr>
    </w:p>
    <w:p w:rsidR="00885285" w:rsidRDefault="00885285" w:rsidP="00885285">
      <w:pPr>
        <w:pStyle w:val="Default"/>
        <w:ind w:left="1440"/>
        <w:rPr>
          <w:rFonts w:ascii="Times New Roman" w:hAnsi="Times New Roman" w:cs="Times New Roman"/>
          <w:color w:val="auto"/>
          <w:sz w:val="23"/>
          <w:szCs w:val="23"/>
        </w:rPr>
      </w:pPr>
      <w:r w:rsidRPr="00885285">
        <w:rPr>
          <w:rFonts w:ascii="Times New Roman" w:hAnsi="Times New Roman" w:cs="Times New Roman"/>
          <w:color w:val="auto"/>
          <w:sz w:val="23"/>
          <w:szCs w:val="23"/>
        </w:rPr>
        <w:t xml:space="preserve">• Establish project files in the Parish's office. These files must demonstrate compliance with all applicable state, local, and federal regulations. The project files </w:t>
      </w:r>
      <w:proofErr w:type="gramStart"/>
      <w:r w:rsidRPr="00885285">
        <w:rPr>
          <w:rFonts w:ascii="Times New Roman" w:hAnsi="Times New Roman" w:cs="Times New Roman"/>
          <w:color w:val="auto"/>
          <w:sz w:val="23"/>
          <w:szCs w:val="23"/>
        </w:rPr>
        <w:t>must be monitored</w:t>
      </w:r>
      <w:proofErr w:type="gramEnd"/>
      <w:r w:rsidRPr="00885285">
        <w:rPr>
          <w:rFonts w:ascii="Times New Roman" w:hAnsi="Times New Roman" w:cs="Times New Roman"/>
          <w:color w:val="auto"/>
          <w:sz w:val="23"/>
          <w:szCs w:val="23"/>
        </w:rPr>
        <w:t xml:space="preserve"> throughout the program to ensure that they are complete and that all necessary documentation is being retained in the Parish files. </w:t>
      </w:r>
    </w:p>
    <w:p w:rsidR="00885285" w:rsidRDefault="00885285" w:rsidP="00885285">
      <w:pPr>
        <w:pStyle w:val="Default"/>
        <w:ind w:left="1440"/>
        <w:rPr>
          <w:rFonts w:ascii="Times New Roman" w:hAnsi="Times New Roman" w:cs="Times New Roman"/>
          <w:color w:val="auto"/>
          <w:sz w:val="23"/>
          <w:szCs w:val="23"/>
        </w:rPr>
      </w:pPr>
    </w:p>
    <w:p w:rsidR="00885285" w:rsidRPr="00885285" w:rsidRDefault="00885285" w:rsidP="00885285">
      <w:pPr>
        <w:pStyle w:val="Default"/>
        <w:rPr>
          <w:rFonts w:ascii="Times New Roman" w:hAnsi="Times New Roman" w:cs="Times New Roman"/>
          <w:color w:val="auto"/>
          <w:sz w:val="23"/>
          <w:szCs w:val="23"/>
        </w:rPr>
      </w:pPr>
    </w:p>
    <w:p w:rsidR="00885285" w:rsidRPr="00885285" w:rsidRDefault="00885285" w:rsidP="00885285">
      <w:pPr>
        <w:pStyle w:val="Default"/>
        <w:numPr>
          <w:ilvl w:val="0"/>
          <w:numId w:val="7"/>
        </w:numPr>
        <w:rPr>
          <w:rFonts w:ascii="Times New Roman" w:hAnsi="Times New Roman" w:cs="Times New Roman"/>
          <w:b/>
          <w:bCs/>
          <w:color w:val="auto"/>
          <w:sz w:val="23"/>
          <w:szCs w:val="23"/>
        </w:rPr>
      </w:pPr>
      <w:r w:rsidRPr="00885285">
        <w:rPr>
          <w:rFonts w:ascii="Times New Roman" w:hAnsi="Times New Roman" w:cs="Times New Roman"/>
          <w:b/>
          <w:bCs/>
          <w:color w:val="auto"/>
          <w:sz w:val="23"/>
          <w:szCs w:val="23"/>
        </w:rPr>
        <w:t xml:space="preserve">Citizen Participation. </w:t>
      </w:r>
    </w:p>
    <w:p w:rsidR="00885285" w:rsidRDefault="00885285" w:rsidP="00885285">
      <w:pPr>
        <w:pStyle w:val="Default"/>
        <w:ind w:left="720" w:firstLine="720"/>
        <w:rPr>
          <w:rFonts w:ascii="Times New Roman" w:hAnsi="Times New Roman" w:cs="Times New Roman"/>
          <w:b/>
          <w:bCs/>
          <w:color w:val="auto"/>
          <w:sz w:val="23"/>
          <w:szCs w:val="23"/>
        </w:rPr>
      </w:pPr>
    </w:p>
    <w:p w:rsidR="00885285" w:rsidRPr="00885285" w:rsidRDefault="00885285" w:rsidP="00885285">
      <w:pPr>
        <w:pStyle w:val="Default"/>
        <w:ind w:left="1440"/>
        <w:rPr>
          <w:rFonts w:ascii="Times New Roman" w:hAnsi="Times New Roman" w:cs="Times New Roman"/>
          <w:color w:val="auto"/>
          <w:sz w:val="23"/>
          <w:szCs w:val="23"/>
        </w:rPr>
      </w:pPr>
      <w:r w:rsidRPr="00885285">
        <w:rPr>
          <w:rFonts w:ascii="Times New Roman" w:hAnsi="Times New Roman" w:cs="Times New Roman"/>
          <w:color w:val="auto"/>
          <w:sz w:val="23"/>
          <w:szCs w:val="23"/>
        </w:rPr>
        <w:lastRenderedPageBreak/>
        <w:t xml:space="preserve">• Assist in the conduct of public hearings. This includes, but is not limited to, such things as assisting with public notices, conducting hearings, etc. </w:t>
      </w:r>
    </w:p>
    <w:p w:rsidR="00885285" w:rsidRPr="00885285" w:rsidRDefault="00885285" w:rsidP="00885285">
      <w:pPr>
        <w:pStyle w:val="Default"/>
        <w:rPr>
          <w:rFonts w:ascii="Times New Roman" w:hAnsi="Times New Roman" w:cs="Times New Roman"/>
          <w:color w:val="auto"/>
          <w:sz w:val="23"/>
          <w:szCs w:val="23"/>
        </w:rPr>
      </w:pPr>
    </w:p>
    <w:p w:rsidR="00885285" w:rsidRPr="00885285" w:rsidRDefault="00885285" w:rsidP="00885285">
      <w:pPr>
        <w:pStyle w:val="Default"/>
        <w:rPr>
          <w:rFonts w:ascii="Times New Roman" w:hAnsi="Times New Roman" w:cs="Times New Roman"/>
          <w:color w:val="auto"/>
          <w:sz w:val="23"/>
          <w:szCs w:val="23"/>
        </w:rPr>
      </w:pPr>
    </w:p>
    <w:p w:rsidR="00885285" w:rsidRDefault="00885285" w:rsidP="00885285">
      <w:pPr>
        <w:pStyle w:val="Default"/>
        <w:rPr>
          <w:rFonts w:ascii="Times New Roman" w:hAnsi="Times New Roman" w:cs="Times New Roman"/>
          <w:b/>
          <w:bCs/>
          <w:color w:val="auto"/>
          <w:sz w:val="23"/>
          <w:szCs w:val="23"/>
        </w:rPr>
      </w:pPr>
      <w:r>
        <w:rPr>
          <w:rFonts w:ascii="Times New Roman" w:hAnsi="Times New Roman" w:cs="Times New Roman"/>
          <w:b/>
          <w:bCs/>
          <w:color w:val="auto"/>
          <w:sz w:val="23"/>
          <w:szCs w:val="23"/>
        </w:rPr>
        <w:t xml:space="preserve">      </w:t>
      </w:r>
      <w:r w:rsidRPr="00885285">
        <w:rPr>
          <w:rFonts w:ascii="Times New Roman" w:hAnsi="Times New Roman" w:cs="Times New Roman"/>
          <w:b/>
          <w:bCs/>
          <w:color w:val="auto"/>
          <w:sz w:val="23"/>
          <w:szCs w:val="23"/>
        </w:rPr>
        <w:t>4. Acquisition.</w:t>
      </w:r>
    </w:p>
    <w:p w:rsidR="00885285" w:rsidRDefault="00885285" w:rsidP="00885285">
      <w:pPr>
        <w:pStyle w:val="Default"/>
        <w:ind w:firstLine="720"/>
        <w:rPr>
          <w:rFonts w:ascii="Times New Roman" w:hAnsi="Times New Roman" w:cs="Times New Roman"/>
          <w:b/>
          <w:bCs/>
          <w:color w:val="auto"/>
          <w:sz w:val="23"/>
          <w:szCs w:val="23"/>
        </w:rPr>
      </w:pPr>
    </w:p>
    <w:p w:rsidR="00885285" w:rsidRPr="00885285" w:rsidRDefault="00885285" w:rsidP="00885285">
      <w:pPr>
        <w:pStyle w:val="Default"/>
        <w:ind w:left="1440"/>
        <w:rPr>
          <w:rFonts w:ascii="Times New Roman" w:hAnsi="Times New Roman" w:cs="Times New Roman"/>
          <w:color w:val="auto"/>
          <w:sz w:val="23"/>
          <w:szCs w:val="23"/>
        </w:rPr>
      </w:pPr>
      <w:r w:rsidRPr="00885285">
        <w:rPr>
          <w:rFonts w:ascii="Times New Roman" w:hAnsi="Times New Roman" w:cs="Times New Roman"/>
          <w:color w:val="auto"/>
          <w:sz w:val="23"/>
          <w:szCs w:val="23"/>
        </w:rPr>
        <w:t xml:space="preserve">• Assist the Parish in complying with regulations governing land acquisition (real property, </w:t>
      </w:r>
      <w:r>
        <w:rPr>
          <w:rFonts w:ascii="Times New Roman" w:hAnsi="Times New Roman" w:cs="Times New Roman"/>
          <w:color w:val="auto"/>
          <w:sz w:val="23"/>
          <w:szCs w:val="23"/>
        </w:rPr>
        <w:t xml:space="preserve">     </w:t>
      </w:r>
      <w:r w:rsidRPr="00885285">
        <w:rPr>
          <w:rFonts w:ascii="Times New Roman" w:hAnsi="Times New Roman" w:cs="Times New Roman"/>
          <w:color w:val="auto"/>
          <w:sz w:val="23"/>
          <w:szCs w:val="23"/>
        </w:rPr>
        <w:t xml:space="preserve">easements, rights of ways, donation of property, </w:t>
      </w:r>
      <w:proofErr w:type="spellStart"/>
      <w:r w:rsidRPr="00885285">
        <w:rPr>
          <w:rFonts w:ascii="Times New Roman" w:hAnsi="Times New Roman" w:cs="Times New Roman"/>
          <w:color w:val="auto"/>
          <w:sz w:val="23"/>
          <w:szCs w:val="23"/>
        </w:rPr>
        <w:t>etc</w:t>
      </w:r>
      <w:proofErr w:type="spellEnd"/>
      <w:r w:rsidRPr="00885285">
        <w:rPr>
          <w:rFonts w:ascii="Times New Roman" w:hAnsi="Times New Roman" w:cs="Times New Roman"/>
          <w:color w:val="auto"/>
          <w:sz w:val="23"/>
          <w:szCs w:val="23"/>
        </w:rPr>
        <w:t xml:space="preserve">). </w:t>
      </w:r>
    </w:p>
    <w:p w:rsidR="00885285" w:rsidRPr="00885285" w:rsidRDefault="00885285" w:rsidP="00885285">
      <w:pPr>
        <w:pStyle w:val="Default"/>
        <w:rPr>
          <w:rFonts w:ascii="Times New Roman" w:hAnsi="Times New Roman" w:cs="Times New Roman"/>
          <w:color w:val="auto"/>
          <w:sz w:val="23"/>
          <w:szCs w:val="23"/>
        </w:rPr>
      </w:pPr>
    </w:p>
    <w:p w:rsidR="00885285" w:rsidRDefault="00885285" w:rsidP="00885285">
      <w:pPr>
        <w:pStyle w:val="Default"/>
        <w:rPr>
          <w:rFonts w:ascii="Times New Roman" w:hAnsi="Times New Roman" w:cs="Times New Roman"/>
          <w:b/>
          <w:bCs/>
          <w:color w:val="auto"/>
          <w:sz w:val="23"/>
          <w:szCs w:val="23"/>
        </w:rPr>
      </w:pPr>
      <w:r>
        <w:rPr>
          <w:rFonts w:ascii="Times New Roman" w:hAnsi="Times New Roman" w:cs="Times New Roman"/>
          <w:b/>
          <w:bCs/>
          <w:color w:val="auto"/>
          <w:sz w:val="23"/>
          <w:szCs w:val="23"/>
        </w:rPr>
        <w:t xml:space="preserve">     </w:t>
      </w:r>
      <w:r w:rsidRPr="00885285">
        <w:rPr>
          <w:rFonts w:ascii="Times New Roman" w:hAnsi="Times New Roman" w:cs="Times New Roman"/>
          <w:b/>
          <w:bCs/>
          <w:color w:val="auto"/>
          <w:sz w:val="23"/>
          <w:szCs w:val="23"/>
        </w:rPr>
        <w:t>5. Environmental Compliance.</w:t>
      </w:r>
    </w:p>
    <w:p w:rsidR="00885285" w:rsidRDefault="00885285" w:rsidP="00885285">
      <w:pPr>
        <w:pStyle w:val="Default"/>
        <w:rPr>
          <w:rFonts w:ascii="Times New Roman" w:hAnsi="Times New Roman" w:cs="Times New Roman"/>
          <w:b/>
          <w:bCs/>
          <w:color w:val="auto"/>
          <w:sz w:val="23"/>
          <w:szCs w:val="23"/>
        </w:rPr>
      </w:pPr>
    </w:p>
    <w:p w:rsidR="00885285" w:rsidRPr="00885285" w:rsidRDefault="00885285" w:rsidP="00885285">
      <w:pPr>
        <w:pStyle w:val="Default"/>
        <w:ind w:left="720" w:firstLine="720"/>
        <w:rPr>
          <w:rFonts w:ascii="Times New Roman" w:hAnsi="Times New Roman" w:cs="Times New Roman"/>
          <w:color w:val="auto"/>
          <w:sz w:val="23"/>
          <w:szCs w:val="23"/>
        </w:rPr>
      </w:pPr>
      <w:r w:rsidRPr="00885285">
        <w:rPr>
          <w:rFonts w:ascii="Times New Roman" w:hAnsi="Times New Roman" w:cs="Times New Roman"/>
          <w:b/>
          <w:bCs/>
          <w:color w:val="auto"/>
          <w:sz w:val="23"/>
          <w:szCs w:val="23"/>
        </w:rPr>
        <w:t xml:space="preserve"> </w:t>
      </w:r>
      <w:r w:rsidRPr="00885285">
        <w:rPr>
          <w:rFonts w:ascii="Times New Roman" w:hAnsi="Times New Roman" w:cs="Times New Roman"/>
          <w:color w:val="auto"/>
          <w:sz w:val="23"/>
          <w:szCs w:val="23"/>
        </w:rPr>
        <w:t xml:space="preserve">• Prepare Environmental Review Record(s) for all funded projects. </w:t>
      </w:r>
    </w:p>
    <w:p w:rsidR="00885285" w:rsidRPr="00885285" w:rsidRDefault="00885285" w:rsidP="00885285">
      <w:pPr>
        <w:pStyle w:val="Default"/>
        <w:rPr>
          <w:rFonts w:ascii="Times New Roman" w:hAnsi="Times New Roman" w:cs="Times New Roman"/>
          <w:color w:val="auto"/>
          <w:sz w:val="23"/>
          <w:szCs w:val="23"/>
        </w:rPr>
      </w:pPr>
    </w:p>
    <w:p w:rsidR="00885285" w:rsidRDefault="00885285" w:rsidP="00885285">
      <w:pPr>
        <w:pStyle w:val="Default"/>
        <w:rPr>
          <w:rFonts w:ascii="Times New Roman" w:hAnsi="Times New Roman" w:cs="Times New Roman"/>
          <w:b/>
          <w:bCs/>
          <w:color w:val="auto"/>
          <w:sz w:val="23"/>
          <w:szCs w:val="23"/>
        </w:rPr>
      </w:pPr>
      <w:r>
        <w:rPr>
          <w:rFonts w:ascii="Times New Roman" w:hAnsi="Times New Roman" w:cs="Times New Roman"/>
          <w:b/>
          <w:bCs/>
          <w:color w:val="auto"/>
          <w:sz w:val="23"/>
          <w:szCs w:val="23"/>
        </w:rPr>
        <w:t xml:space="preserve">    </w:t>
      </w:r>
      <w:r w:rsidRPr="00885285">
        <w:rPr>
          <w:rFonts w:ascii="Times New Roman" w:hAnsi="Times New Roman" w:cs="Times New Roman"/>
          <w:b/>
          <w:bCs/>
          <w:color w:val="auto"/>
          <w:sz w:val="23"/>
          <w:szCs w:val="23"/>
        </w:rPr>
        <w:t>6. Financial Management.</w:t>
      </w:r>
    </w:p>
    <w:p w:rsidR="00885285" w:rsidRDefault="00885285" w:rsidP="00885285">
      <w:pPr>
        <w:pStyle w:val="Default"/>
        <w:ind w:firstLine="720"/>
        <w:rPr>
          <w:rFonts w:ascii="Times New Roman" w:hAnsi="Times New Roman" w:cs="Times New Roman"/>
          <w:b/>
          <w:bCs/>
          <w:color w:val="auto"/>
          <w:sz w:val="23"/>
          <w:szCs w:val="23"/>
        </w:rPr>
      </w:pPr>
    </w:p>
    <w:p w:rsidR="00885285" w:rsidRDefault="00885285" w:rsidP="00885285">
      <w:pPr>
        <w:pStyle w:val="Default"/>
        <w:ind w:left="1440"/>
        <w:rPr>
          <w:rFonts w:ascii="Times New Roman" w:hAnsi="Times New Roman" w:cs="Times New Roman"/>
          <w:color w:val="auto"/>
          <w:sz w:val="23"/>
          <w:szCs w:val="23"/>
        </w:rPr>
      </w:pPr>
      <w:r w:rsidRPr="00885285">
        <w:rPr>
          <w:rFonts w:ascii="Times New Roman" w:hAnsi="Times New Roman" w:cs="Times New Roman"/>
          <w:color w:val="auto"/>
          <w:sz w:val="23"/>
          <w:szCs w:val="23"/>
        </w:rPr>
        <w:t xml:space="preserve">• Ensure that the Parish has an acceptable financial management system as it pertains to </w:t>
      </w:r>
      <w:r>
        <w:rPr>
          <w:rFonts w:ascii="Times New Roman" w:hAnsi="Times New Roman" w:cs="Times New Roman"/>
          <w:color w:val="auto"/>
          <w:sz w:val="23"/>
          <w:szCs w:val="23"/>
        </w:rPr>
        <w:t xml:space="preserve">  </w:t>
      </w:r>
      <w:r w:rsidRPr="00885285">
        <w:rPr>
          <w:rFonts w:ascii="Times New Roman" w:hAnsi="Times New Roman" w:cs="Times New Roman"/>
          <w:color w:val="auto"/>
          <w:sz w:val="23"/>
          <w:szCs w:val="23"/>
        </w:rPr>
        <w:t xml:space="preserve">finances of the CDBG-DR Program. An acceptable system includes, but is not limited to, cash receipts and disbursements journal and accompanying ledgers, and should conform to generally accepted principles of municipal accounting. </w:t>
      </w:r>
    </w:p>
    <w:p w:rsidR="00885285" w:rsidRDefault="00885285" w:rsidP="00885285">
      <w:pPr>
        <w:pStyle w:val="Default"/>
        <w:ind w:firstLine="720"/>
        <w:rPr>
          <w:rFonts w:ascii="Times New Roman" w:hAnsi="Times New Roman" w:cs="Times New Roman"/>
          <w:color w:val="auto"/>
          <w:sz w:val="23"/>
          <w:szCs w:val="23"/>
        </w:rPr>
      </w:pPr>
    </w:p>
    <w:p w:rsidR="00885285" w:rsidRDefault="00885285" w:rsidP="00885285">
      <w:pPr>
        <w:pStyle w:val="Default"/>
        <w:ind w:left="1440"/>
        <w:rPr>
          <w:rFonts w:ascii="Times New Roman" w:hAnsi="Times New Roman" w:cs="Times New Roman"/>
          <w:color w:val="auto"/>
          <w:sz w:val="23"/>
          <w:szCs w:val="23"/>
        </w:rPr>
      </w:pPr>
      <w:r w:rsidRPr="00885285">
        <w:rPr>
          <w:rFonts w:ascii="Times New Roman" w:hAnsi="Times New Roman" w:cs="Times New Roman"/>
          <w:color w:val="auto"/>
          <w:sz w:val="23"/>
          <w:szCs w:val="23"/>
        </w:rPr>
        <w:t xml:space="preserve">• Prepare the Requests for Payment to ensure consistency with the procedures established for the CDBG-DR Program. </w:t>
      </w:r>
    </w:p>
    <w:p w:rsidR="00885285" w:rsidRDefault="00885285" w:rsidP="00885285">
      <w:pPr>
        <w:pStyle w:val="Default"/>
        <w:ind w:left="720"/>
        <w:rPr>
          <w:rFonts w:ascii="Times New Roman" w:hAnsi="Times New Roman" w:cs="Times New Roman"/>
          <w:color w:val="auto"/>
          <w:sz w:val="23"/>
          <w:szCs w:val="23"/>
        </w:rPr>
      </w:pPr>
    </w:p>
    <w:p w:rsidR="00885285" w:rsidRDefault="00885285" w:rsidP="00885285">
      <w:pPr>
        <w:pStyle w:val="Default"/>
        <w:ind w:left="720" w:firstLine="720"/>
        <w:rPr>
          <w:rFonts w:ascii="Times New Roman" w:hAnsi="Times New Roman" w:cs="Times New Roman"/>
          <w:color w:val="auto"/>
          <w:sz w:val="23"/>
          <w:szCs w:val="23"/>
        </w:rPr>
      </w:pPr>
      <w:r w:rsidRPr="00885285">
        <w:rPr>
          <w:rFonts w:ascii="Times New Roman" w:hAnsi="Times New Roman" w:cs="Times New Roman"/>
          <w:color w:val="auto"/>
          <w:sz w:val="23"/>
          <w:szCs w:val="23"/>
        </w:rPr>
        <w:t xml:space="preserve">• Assist the Parish in meeting the OCD/DRU's financial reporting requirements. </w:t>
      </w:r>
    </w:p>
    <w:p w:rsidR="00885285" w:rsidRDefault="00885285" w:rsidP="00885285">
      <w:pPr>
        <w:pStyle w:val="Default"/>
        <w:ind w:left="720"/>
        <w:rPr>
          <w:rFonts w:ascii="Times New Roman" w:hAnsi="Times New Roman" w:cs="Times New Roman"/>
          <w:color w:val="auto"/>
          <w:sz w:val="23"/>
          <w:szCs w:val="23"/>
        </w:rPr>
      </w:pPr>
      <w:r>
        <w:rPr>
          <w:rFonts w:ascii="Times New Roman" w:hAnsi="Times New Roman" w:cs="Times New Roman"/>
          <w:color w:val="auto"/>
          <w:sz w:val="23"/>
          <w:szCs w:val="23"/>
        </w:rPr>
        <w:tab/>
      </w:r>
    </w:p>
    <w:p w:rsidR="00885285" w:rsidRPr="00885285" w:rsidRDefault="00885285" w:rsidP="00885285">
      <w:pPr>
        <w:pStyle w:val="Default"/>
        <w:ind w:left="1440"/>
        <w:rPr>
          <w:rFonts w:ascii="Times New Roman" w:hAnsi="Times New Roman" w:cs="Times New Roman"/>
          <w:color w:val="auto"/>
          <w:sz w:val="23"/>
          <w:szCs w:val="23"/>
        </w:rPr>
      </w:pPr>
      <w:r w:rsidRPr="00885285">
        <w:rPr>
          <w:rFonts w:ascii="Times New Roman" w:hAnsi="Times New Roman" w:cs="Times New Roman"/>
          <w:color w:val="auto"/>
          <w:sz w:val="23"/>
          <w:szCs w:val="23"/>
        </w:rPr>
        <w:t xml:space="preserve">• Assist the Parish in establishing an internal financial tracking system to ensure that funds are expended within both state and federal timelines as established for Isaac, and for each obligation of funds as reflected in each CEA amendment, which increases funds available for expenditure within two-year timeframes up to the total grant award. </w:t>
      </w:r>
    </w:p>
    <w:p w:rsidR="00885285" w:rsidRPr="00885285" w:rsidRDefault="00885285" w:rsidP="00885285">
      <w:pPr>
        <w:pStyle w:val="Default"/>
        <w:rPr>
          <w:rFonts w:ascii="Times New Roman" w:hAnsi="Times New Roman" w:cs="Times New Roman"/>
          <w:color w:val="auto"/>
          <w:sz w:val="23"/>
          <w:szCs w:val="23"/>
        </w:rPr>
      </w:pPr>
    </w:p>
    <w:p w:rsidR="00885285" w:rsidRDefault="00885285" w:rsidP="00885285">
      <w:pPr>
        <w:pStyle w:val="Default"/>
        <w:rPr>
          <w:rFonts w:ascii="Times New Roman" w:hAnsi="Times New Roman" w:cs="Times New Roman"/>
          <w:b/>
          <w:bCs/>
          <w:color w:val="auto"/>
          <w:sz w:val="23"/>
          <w:szCs w:val="23"/>
        </w:rPr>
      </w:pPr>
      <w:r>
        <w:rPr>
          <w:rFonts w:ascii="Times New Roman" w:hAnsi="Times New Roman" w:cs="Times New Roman"/>
          <w:b/>
          <w:bCs/>
          <w:color w:val="auto"/>
          <w:sz w:val="23"/>
          <w:szCs w:val="23"/>
        </w:rPr>
        <w:t xml:space="preserve">    </w:t>
      </w:r>
      <w:r w:rsidRPr="00885285">
        <w:rPr>
          <w:rFonts w:ascii="Times New Roman" w:hAnsi="Times New Roman" w:cs="Times New Roman"/>
          <w:b/>
          <w:bCs/>
          <w:color w:val="auto"/>
          <w:sz w:val="23"/>
          <w:szCs w:val="23"/>
        </w:rPr>
        <w:t>7. Public Facilities/Construction Management.</w:t>
      </w:r>
    </w:p>
    <w:p w:rsidR="00885285" w:rsidRDefault="00885285" w:rsidP="00885285">
      <w:pPr>
        <w:pStyle w:val="Default"/>
        <w:rPr>
          <w:rFonts w:ascii="Times New Roman" w:hAnsi="Times New Roman" w:cs="Times New Roman"/>
          <w:b/>
          <w:bCs/>
          <w:color w:val="auto"/>
          <w:sz w:val="23"/>
          <w:szCs w:val="23"/>
        </w:rPr>
      </w:pPr>
    </w:p>
    <w:p w:rsidR="00885285" w:rsidRDefault="00885285" w:rsidP="00885285">
      <w:pPr>
        <w:pStyle w:val="Default"/>
        <w:ind w:left="1440"/>
        <w:rPr>
          <w:rFonts w:ascii="Times New Roman" w:hAnsi="Times New Roman" w:cs="Times New Roman"/>
          <w:color w:val="auto"/>
          <w:sz w:val="23"/>
          <w:szCs w:val="23"/>
        </w:rPr>
      </w:pPr>
      <w:r w:rsidRPr="00885285">
        <w:rPr>
          <w:rFonts w:ascii="Times New Roman" w:hAnsi="Times New Roman" w:cs="Times New Roman"/>
          <w:color w:val="auto"/>
          <w:sz w:val="23"/>
          <w:szCs w:val="23"/>
        </w:rPr>
        <w:t xml:space="preserve">• Assist the project engineer in the preparation of bid documents and supervise the bidding process consistent with state and federal regulations. </w:t>
      </w:r>
    </w:p>
    <w:p w:rsidR="00885285" w:rsidRDefault="00885285" w:rsidP="00885285">
      <w:pPr>
        <w:pStyle w:val="Default"/>
        <w:ind w:firstLine="720"/>
        <w:rPr>
          <w:rFonts w:ascii="Times New Roman" w:hAnsi="Times New Roman" w:cs="Times New Roman"/>
          <w:color w:val="auto"/>
          <w:sz w:val="23"/>
          <w:szCs w:val="23"/>
        </w:rPr>
      </w:pPr>
    </w:p>
    <w:p w:rsidR="00885285" w:rsidRDefault="00885285" w:rsidP="00885285">
      <w:pPr>
        <w:pStyle w:val="Default"/>
        <w:ind w:left="1440"/>
        <w:rPr>
          <w:rFonts w:ascii="Times New Roman" w:hAnsi="Times New Roman" w:cs="Times New Roman"/>
          <w:color w:val="auto"/>
          <w:sz w:val="23"/>
          <w:szCs w:val="23"/>
        </w:rPr>
      </w:pPr>
      <w:r w:rsidRPr="00885285">
        <w:rPr>
          <w:rFonts w:ascii="Times New Roman" w:hAnsi="Times New Roman" w:cs="Times New Roman"/>
          <w:color w:val="auto"/>
          <w:sz w:val="23"/>
          <w:szCs w:val="23"/>
        </w:rPr>
        <w:t xml:space="preserve">• Assist in the preparation of construction </w:t>
      </w:r>
      <w:proofErr w:type="gramStart"/>
      <w:r w:rsidRPr="00885285">
        <w:rPr>
          <w:rFonts w:ascii="Times New Roman" w:hAnsi="Times New Roman" w:cs="Times New Roman"/>
          <w:color w:val="auto"/>
          <w:sz w:val="23"/>
          <w:szCs w:val="23"/>
        </w:rPr>
        <w:t>contracts which</w:t>
      </w:r>
      <w:proofErr w:type="gramEnd"/>
      <w:r w:rsidRPr="00885285">
        <w:rPr>
          <w:rFonts w:ascii="Times New Roman" w:hAnsi="Times New Roman" w:cs="Times New Roman"/>
          <w:color w:val="auto"/>
          <w:sz w:val="23"/>
          <w:szCs w:val="23"/>
        </w:rPr>
        <w:t xml:space="preserve"> comply with state and federal regulations. Examples are Conflict of Interest, Access to Records, DBA Labor Standards, Copeland Anti-Kickback Act, Safety Standards, Architectural Barriers, Flood Insurance, Clean Air and Water Act (for contracts over $100,000), HUD Handbook (6500.3), 24 CFR 85.36; </w:t>
      </w:r>
    </w:p>
    <w:p w:rsidR="00885285" w:rsidRDefault="00885285" w:rsidP="00885285">
      <w:pPr>
        <w:pStyle w:val="Default"/>
        <w:ind w:left="720"/>
        <w:rPr>
          <w:rFonts w:ascii="Times New Roman" w:hAnsi="Times New Roman" w:cs="Times New Roman"/>
          <w:color w:val="auto"/>
          <w:sz w:val="23"/>
          <w:szCs w:val="23"/>
        </w:rPr>
      </w:pPr>
    </w:p>
    <w:p w:rsidR="00885285" w:rsidRPr="00885285" w:rsidRDefault="00885285" w:rsidP="00885285">
      <w:pPr>
        <w:pStyle w:val="Default"/>
        <w:ind w:left="720" w:firstLine="720"/>
        <w:rPr>
          <w:rFonts w:ascii="Times New Roman" w:hAnsi="Times New Roman" w:cs="Times New Roman"/>
          <w:color w:val="auto"/>
          <w:sz w:val="23"/>
          <w:szCs w:val="23"/>
        </w:rPr>
      </w:pPr>
      <w:r w:rsidRPr="00885285">
        <w:rPr>
          <w:rFonts w:ascii="Times New Roman" w:hAnsi="Times New Roman" w:cs="Times New Roman"/>
          <w:color w:val="auto"/>
          <w:sz w:val="23"/>
          <w:szCs w:val="23"/>
        </w:rPr>
        <w:t xml:space="preserve">• Obtain contractor clearance(s). </w:t>
      </w:r>
    </w:p>
    <w:p w:rsidR="00885285" w:rsidRPr="00885285" w:rsidRDefault="00885285" w:rsidP="00885285">
      <w:pPr>
        <w:pStyle w:val="Default"/>
        <w:rPr>
          <w:rFonts w:ascii="Times New Roman" w:hAnsi="Times New Roman" w:cs="Times New Roman"/>
          <w:color w:val="auto"/>
          <w:sz w:val="23"/>
          <w:szCs w:val="23"/>
        </w:rPr>
      </w:pPr>
    </w:p>
    <w:p w:rsidR="00885285" w:rsidRDefault="00885285" w:rsidP="00885285">
      <w:pPr>
        <w:pStyle w:val="Default"/>
        <w:rPr>
          <w:rFonts w:ascii="Times New Roman" w:hAnsi="Times New Roman" w:cs="Times New Roman"/>
          <w:b/>
          <w:bCs/>
          <w:color w:val="auto"/>
          <w:sz w:val="23"/>
          <w:szCs w:val="23"/>
        </w:rPr>
      </w:pPr>
      <w:r>
        <w:rPr>
          <w:rFonts w:ascii="Times New Roman" w:hAnsi="Times New Roman" w:cs="Times New Roman"/>
          <w:b/>
          <w:bCs/>
          <w:color w:val="auto"/>
          <w:sz w:val="23"/>
          <w:szCs w:val="23"/>
        </w:rPr>
        <w:t xml:space="preserve">   </w:t>
      </w:r>
      <w:r w:rsidRPr="00885285">
        <w:rPr>
          <w:rFonts w:ascii="Times New Roman" w:hAnsi="Times New Roman" w:cs="Times New Roman"/>
          <w:b/>
          <w:bCs/>
          <w:color w:val="auto"/>
          <w:sz w:val="23"/>
          <w:szCs w:val="23"/>
        </w:rPr>
        <w:t>8. Labor Compliance.</w:t>
      </w:r>
    </w:p>
    <w:p w:rsidR="00885285" w:rsidRDefault="00885285" w:rsidP="00885285">
      <w:pPr>
        <w:pStyle w:val="Default"/>
        <w:rPr>
          <w:rFonts w:ascii="Times New Roman" w:hAnsi="Times New Roman" w:cs="Times New Roman"/>
          <w:b/>
          <w:bCs/>
          <w:color w:val="auto"/>
          <w:sz w:val="23"/>
          <w:szCs w:val="23"/>
        </w:rPr>
      </w:pPr>
      <w:r>
        <w:rPr>
          <w:rFonts w:ascii="Times New Roman" w:hAnsi="Times New Roman" w:cs="Times New Roman"/>
          <w:b/>
          <w:bCs/>
          <w:color w:val="auto"/>
          <w:sz w:val="23"/>
          <w:szCs w:val="23"/>
        </w:rPr>
        <w:tab/>
      </w:r>
    </w:p>
    <w:p w:rsidR="00885285" w:rsidRDefault="00885285" w:rsidP="00885285">
      <w:pPr>
        <w:pStyle w:val="Default"/>
        <w:ind w:left="1440" w:firstLine="60"/>
        <w:rPr>
          <w:rFonts w:ascii="Times New Roman" w:hAnsi="Times New Roman" w:cs="Times New Roman"/>
          <w:color w:val="auto"/>
          <w:sz w:val="23"/>
          <w:szCs w:val="23"/>
        </w:rPr>
      </w:pPr>
      <w:r w:rsidRPr="00885285">
        <w:rPr>
          <w:rFonts w:ascii="Times New Roman" w:hAnsi="Times New Roman" w:cs="Times New Roman"/>
          <w:color w:val="auto"/>
          <w:sz w:val="23"/>
          <w:szCs w:val="23"/>
        </w:rPr>
        <w:t xml:space="preserve">• Secure the Department of Labor’s federal wage decision and include it in the bid documents. </w:t>
      </w:r>
    </w:p>
    <w:p w:rsidR="00885285" w:rsidRDefault="00885285" w:rsidP="00885285">
      <w:pPr>
        <w:pStyle w:val="Default"/>
        <w:ind w:firstLine="720"/>
        <w:rPr>
          <w:rFonts w:ascii="Times New Roman" w:hAnsi="Times New Roman" w:cs="Times New Roman"/>
          <w:color w:val="auto"/>
          <w:sz w:val="23"/>
          <w:szCs w:val="23"/>
        </w:rPr>
      </w:pPr>
    </w:p>
    <w:p w:rsidR="00885285" w:rsidRDefault="00885285" w:rsidP="00885285">
      <w:pPr>
        <w:pStyle w:val="Default"/>
        <w:ind w:left="1440"/>
        <w:rPr>
          <w:rFonts w:ascii="Times New Roman" w:hAnsi="Times New Roman" w:cs="Times New Roman"/>
          <w:color w:val="auto"/>
          <w:sz w:val="23"/>
          <w:szCs w:val="23"/>
        </w:rPr>
      </w:pPr>
      <w:r w:rsidRPr="00885285">
        <w:rPr>
          <w:rFonts w:ascii="Times New Roman" w:hAnsi="Times New Roman" w:cs="Times New Roman"/>
          <w:color w:val="auto"/>
          <w:sz w:val="23"/>
          <w:szCs w:val="23"/>
        </w:rPr>
        <w:t xml:space="preserve">• Check weekly payrolls to ensure compliance with federal wage decision(s). Conduct on-site interviews and compare the results with the appropriate payrolls. </w:t>
      </w:r>
    </w:p>
    <w:p w:rsidR="00885285" w:rsidRDefault="00885285" w:rsidP="00885285">
      <w:pPr>
        <w:pStyle w:val="Default"/>
        <w:ind w:left="720"/>
        <w:rPr>
          <w:rFonts w:ascii="Times New Roman" w:hAnsi="Times New Roman" w:cs="Times New Roman"/>
          <w:color w:val="auto"/>
          <w:sz w:val="23"/>
          <w:szCs w:val="23"/>
        </w:rPr>
      </w:pPr>
    </w:p>
    <w:p w:rsidR="00885285" w:rsidRPr="00885285" w:rsidRDefault="00885285" w:rsidP="00885285">
      <w:pPr>
        <w:pStyle w:val="Default"/>
        <w:ind w:left="720" w:firstLine="720"/>
        <w:rPr>
          <w:rFonts w:ascii="Times New Roman" w:hAnsi="Times New Roman" w:cs="Times New Roman"/>
          <w:color w:val="auto"/>
          <w:sz w:val="23"/>
          <w:szCs w:val="23"/>
        </w:rPr>
      </w:pPr>
      <w:r w:rsidRPr="00885285">
        <w:rPr>
          <w:rFonts w:ascii="Times New Roman" w:hAnsi="Times New Roman" w:cs="Times New Roman"/>
          <w:color w:val="auto"/>
          <w:sz w:val="23"/>
          <w:szCs w:val="23"/>
        </w:rPr>
        <w:t xml:space="preserve">• Monitor construction to ensure compliance with labor standards provisions. </w:t>
      </w:r>
    </w:p>
    <w:p w:rsidR="00885285" w:rsidRPr="00885285" w:rsidRDefault="00885285" w:rsidP="00885285">
      <w:pPr>
        <w:pStyle w:val="Default"/>
        <w:rPr>
          <w:rFonts w:ascii="Times New Roman" w:hAnsi="Times New Roman" w:cs="Times New Roman"/>
          <w:color w:val="auto"/>
          <w:sz w:val="23"/>
          <w:szCs w:val="23"/>
        </w:rPr>
      </w:pPr>
    </w:p>
    <w:p w:rsidR="00885285" w:rsidRDefault="00885285" w:rsidP="00885285">
      <w:pPr>
        <w:pStyle w:val="Default"/>
        <w:rPr>
          <w:rFonts w:ascii="Times New Roman" w:hAnsi="Times New Roman" w:cs="Times New Roman"/>
          <w:b/>
          <w:bCs/>
          <w:color w:val="auto"/>
          <w:sz w:val="23"/>
          <w:szCs w:val="23"/>
        </w:rPr>
      </w:pPr>
      <w:r>
        <w:rPr>
          <w:rFonts w:ascii="Times New Roman" w:hAnsi="Times New Roman" w:cs="Times New Roman"/>
          <w:b/>
          <w:bCs/>
          <w:color w:val="auto"/>
          <w:sz w:val="23"/>
          <w:szCs w:val="23"/>
        </w:rPr>
        <w:t xml:space="preserve">   </w:t>
      </w:r>
      <w:r w:rsidRPr="00885285">
        <w:rPr>
          <w:rFonts w:ascii="Times New Roman" w:hAnsi="Times New Roman" w:cs="Times New Roman"/>
          <w:b/>
          <w:bCs/>
          <w:color w:val="auto"/>
          <w:sz w:val="23"/>
          <w:szCs w:val="23"/>
        </w:rPr>
        <w:t xml:space="preserve">9. Fair Housing/Equal Opportunity. </w:t>
      </w:r>
    </w:p>
    <w:p w:rsidR="00885285" w:rsidRDefault="00885285" w:rsidP="00885285">
      <w:pPr>
        <w:pStyle w:val="Default"/>
        <w:rPr>
          <w:rFonts w:ascii="Times New Roman" w:hAnsi="Times New Roman" w:cs="Times New Roman"/>
          <w:b/>
          <w:bCs/>
          <w:color w:val="auto"/>
          <w:sz w:val="23"/>
          <w:szCs w:val="23"/>
        </w:rPr>
      </w:pPr>
    </w:p>
    <w:p w:rsidR="00885285" w:rsidRPr="00885285" w:rsidRDefault="00885285" w:rsidP="00885285">
      <w:pPr>
        <w:pStyle w:val="Default"/>
        <w:ind w:left="720" w:firstLine="720"/>
        <w:rPr>
          <w:rFonts w:ascii="Times New Roman" w:hAnsi="Times New Roman" w:cs="Times New Roman"/>
          <w:color w:val="auto"/>
          <w:sz w:val="23"/>
          <w:szCs w:val="23"/>
        </w:rPr>
      </w:pPr>
      <w:r w:rsidRPr="00885285">
        <w:rPr>
          <w:rFonts w:ascii="Times New Roman" w:hAnsi="Times New Roman" w:cs="Times New Roman"/>
          <w:color w:val="auto"/>
          <w:sz w:val="23"/>
          <w:szCs w:val="23"/>
        </w:rPr>
        <w:t xml:space="preserve">• Prepare the Section 504 self-evaluation and transition plan, if applicable. </w:t>
      </w:r>
    </w:p>
    <w:p w:rsidR="00885285" w:rsidRPr="00885285" w:rsidRDefault="00885285" w:rsidP="00885285">
      <w:pPr>
        <w:pStyle w:val="Default"/>
        <w:rPr>
          <w:rFonts w:ascii="Times New Roman" w:hAnsi="Times New Roman" w:cs="Times New Roman"/>
          <w:color w:val="auto"/>
          <w:sz w:val="23"/>
          <w:szCs w:val="23"/>
        </w:rPr>
      </w:pPr>
    </w:p>
    <w:p w:rsidR="00885285" w:rsidRPr="00885285" w:rsidRDefault="00885285" w:rsidP="00885285">
      <w:pPr>
        <w:pStyle w:val="Default"/>
        <w:rPr>
          <w:rFonts w:ascii="Times New Roman" w:hAnsi="Times New Roman" w:cs="Times New Roman"/>
          <w:color w:val="auto"/>
          <w:sz w:val="23"/>
          <w:szCs w:val="23"/>
        </w:rPr>
      </w:pPr>
    </w:p>
    <w:p w:rsidR="00885285" w:rsidRPr="00885285" w:rsidRDefault="00885285" w:rsidP="00885285">
      <w:pPr>
        <w:pStyle w:val="Default"/>
        <w:ind w:left="720" w:firstLine="720"/>
        <w:rPr>
          <w:rFonts w:ascii="Times New Roman" w:hAnsi="Times New Roman" w:cs="Times New Roman"/>
          <w:color w:val="auto"/>
          <w:sz w:val="23"/>
          <w:szCs w:val="23"/>
        </w:rPr>
      </w:pPr>
      <w:r w:rsidRPr="00885285">
        <w:rPr>
          <w:rFonts w:ascii="Times New Roman" w:hAnsi="Times New Roman" w:cs="Times New Roman"/>
          <w:color w:val="auto"/>
          <w:sz w:val="23"/>
          <w:szCs w:val="23"/>
        </w:rPr>
        <w:t xml:space="preserve">• Prepare analysis of impediments to fair housing. </w:t>
      </w:r>
    </w:p>
    <w:p w:rsidR="00885285" w:rsidRPr="00885285" w:rsidRDefault="00885285" w:rsidP="00885285">
      <w:pPr>
        <w:pStyle w:val="Default"/>
        <w:rPr>
          <w:rFonts w:ascii="Times New Roman" w:hAnsi="Times New Roman" w:cs="Times New Roman"/>
          <w:color w:val="auto"/>
          <w:sz w:val="23"/>
          <w:szCs w:val="23"/>
        </w:rPr>
      </w:pPr>
    </w:p>
    <w:p w:rsidR="00885285" w:rsidRPr="00885285" w:rsidRDefault="00885285" w:rsidP="00885285">
      <w:pPr>
        <w:pStyle w:val="Default"/>
        <w:ind w:left="1440"/>
        <w:rPr>
          <w:rFonts w:ascii="Times New Roman" w:hAnsi="Times New Roman" w:cs="Times New Roman"/>
          <w:color w:val="auto"/>
          <w:sz w:val="23"/>
          <w:szCs w:val="23"/>
        </w:rPr>
      </w:pPr>
      <w:r w:rsidRPr="00885285">
        <w:rPr>
          <w:rFonts w:ascii="Times New Roman" w:hAnsi="Times New Roman" w:cs="Times New Roman"/>
          <w:color w:val="auto"/>
          <w:sz w:val="23"/>
          <w:szCs w:val="23"/>
        </w:rPr>
        <w:t xml:space="preserve">• Monitor construction to ensure compliance with equal opportunity Section 3, Section 109, Title VI, Civil Rights Act, EO 11246 (for contracts over $10,000), Section 503, etc. </w:t>
      </w:r>
    </w:p>
    <w:p w:rsidR="00885285" w:rsidRPr="00885285" w:rsidRDefault="00885285" w:rsidP="00885285">
      <w:pPr>
        <w:pStyle w:val="Default"/>
        <w:rPr>
          <w:rFonts w:ascii="Times New Roman" w:hAnsi="Times New Roman" w:cs="Times New Roman"/>
          <w:color w:val="auto"/>
          <w:sz w:val="23"/>
          <w:szCs w:val="23"/>
        </w:rPr>
      </w:pPr>
    </w:p>
    <w:p w:rsidR="00885285" w:rsidRDefault="00885285" w:rsidP="00885285">
      <w:pPr>
        <w:pStyle w:val="Default"/>
        <w:rPr>
          <w:rFonts w:ascii="Times New Roman" w:hAnsi="Times New Roman" w:cs="Times New Roman"/>
          <w:b/>
          <w:bCs/>
          <w:color w:val="auto"/>
          <w:sz w:val="23"/>
          <w:szCs w:val="23"/>
        </w:rPr>
      </w:pPr>
      <w:r>
        <w:rPr>
          <w:rFonts w:ascii="Times New Roman" w:hAnsi="Times New Roman" w:cs="Times New Roman"/>
          <w:b/>
          <w:bCs/>
          <w:color w:val="auto"/>
          <w:sz w:val="23"/>
          <w:szCs w:val="23"/>
        </w:rPr>
        <w:t xml:space="preserve">  </w:t>
      </w:r>
      <w:r w:rsidRPr="00885285">
        <w:rPr>
          <w:rFonts w:ascii="Times New Roman" w:hAnsi="Times New Roman" w:cs="Times New Roman"/>
          <w:b/>
          <w:bCs/>
          <w:color w:val="auto"/>
          <w:sz w:val="23"/>
          <w:szCs w:val="23"/>
        </w:rPr>
        <w:t>10. National Objective Compliance.</w:t>
      </w:r>
    </w:p>
    <w:p w:rsidR="00885285" w:rsidRDefault="00885285" w:rsidP="00885285">
      <w:pPr>
        <w:pStyle w:val="Default"/>
        <w:ind w:firstLine="720"/>
        <w:rPr>
          <w:rFonts w:ascii="Times New Roman" w:hAnsi="Times New Roman" w:cs="Times New Roman"/>
          <w:b/>
          <w:bCs/>
          <w:color w:val="auto"/>
          <w:sz w:val="23"/>
          <w:szCs w:val="23"/>
        </w:rPr>
      </w:pPr>
    </w:p>
    <w:p w:rsidR="00885285" w:rsidRPr="00885285" w:rsidRDefault="00885285" w:rsidP="00885285">
      <w:pPr>
        <w:pStyle w:val="Default"/>
        <w:ind w:left="720" w:firstLine="720"/>
        <w:rPr>
          <w:rFonts w:ascii="Times New Roman" w:hAnsi="Times New Roman" w:cs="Times New Roman"/>
          <w:color w:val="auto"/>
          <w:sz w:val="23"/>
          <w:szCs w:val="23"/>
        </w:rPr>
      </w:pPr>
      <w:r w:rsidRPr="00885285">
        <w:rPr>
          <w:rFonts w:ascii="Times New Roman" w:hAnsi="Times New Roman" w:cs="Times New Roman"/>
          <w:b/>
          <w:bCs/>
          <w:color w:val="auto"/>
          <w:sz w:val="23"/>
          <w:szCs w:val="23"/>
        </w:rPr>
        <w:t xml:space="preserve"> </w:t>
      </w:r>
      <w:r w:rsidRPr="00885285">
        <w:rPr>
          <w:rFonts w:ascii="Times New Roman" w:hAnsi="Times New Roman" w:cs="Times New Roman"/>
          <w:color w:val="auto"/>
          <w:sz w:val="23"/>
          <w:szCs w:val="23"/>
        </w:rPr>
        <w:t xml:space="preserve">• Conduct survey(s) in target area(s), if needed. </w:t>
      </w:r>
    </w:p>
    <w:p w:rsidR="00885285" w:rsidRPr="00885285" w:rsidRDefault="00885285" w:rsidP="00885285">
      <w:pPr>
        <w:pStyle w:val="Default"/>
        <w:rPr>
          <w:rFonts w:ascii="Times New Roman" w:hAnsi="Times New Roman" w:cs="Times New Roman"/>
          <w:color w:val="auto"/>
          <w:sz w:val="23"/>
          <w:szCs w:val="23"/>
        </w:rPr>
      </w:pPr>
    </w:p>
    <w:p w:rsidR="00885285" w:rsidRPr="00885285" w:rsidRDefault="00885285" w:rsidP="00885285">
      <w:pPr>
        <w:pStyle w:val="Default"/>
        <w:rPr>
          <w:rFonts w:ascii="Times New Roman" w:hAnsi="Times New Roman" w:cs="Times New Roman"/>
          <w:color w:val="auto"/>
          <w:sz w:val="23"/>
          <w:szCs w:val="23"/>
        </w:rPr>
      </w:pPr>
    </w:p>
    <w:p w:rsidR="00885285" w:rsidRPr="00885285" w:rsidRDefault="00885285" w:rsidP="00885285">
      <w:pPr>
        <w:pStyle w:val="Default"/>
        <w:ind w:left="720" w:firstLine="720"/>
        <w:rPr>
          <w:rFonts w:ascii="Times New Roman" w:hAnsi="Times New Roman" w:cs="Times New Roman"/>
          <w:color w:val="auto"/>
          <w:sz w:val="23"/>
          <w:szCs w:val="23"/>
        </w:rPr>
      </w:pPr>
      <w:r w:rsidRPr="00885285">
        <w:rPr>
          <w:rFonts w:ascii="Times New Roman" w:hAnsi="Times New Roman" w:cs="Times New Roman"/>
          <w:color w:val="auto"/>
          <w:sz w:val="23"/>
          <w:szCs w:val="23"/>
        </w:rPr>
        <w:t xml:space="preserve">• Compile census data for target area(s). </w:t>
      </w:r>
    </w:p>
    <w:p w:rsidR="00885285" w:rsidRPr="00885285" w:rsidRDefault="00885285" w:rsidP="00885285">
      <w:pPr>
        <w:pStyle w:val="Default"/>
        <w:rPr>
          <w:rFonts w:ascii="Times New Roman" w:hAnsi="Times New Roman" w:cs="Times New Roman"/>
          <w:color w:val="auto"/>
          <w:sz w:val="23"/>
          <w:szCs w:val="23"/>
        </w:rPr>
      </w:pPr>
    </w:p>
    <w:p w:rsidR="00885285" w:rsidRPr="00885285" w:rsidRDefault="00885285" w:rsidP="00885285">
      <w:pPr>
        <w:pStyle w:val="Default"/>
        <w:ind w:left="720" w:firstLine="720"/>
        <w:rPr>
          <w:rFonts w:ascii="Times New Roman" w:hAnsi="Times New Roman" w:cs="Times New Roman"/>
          <w:color w:val="auto"/>
          <w:sz w:val="23"/>
          <w:szCs w:val="23"/>
        </w:rPr>
      </w:pPr>
      <w:r w:rsidRPr="00885285">
        <w:rPr>
          <w:rFonts w:ascii="Times New Roman" w:hAnsi="Times New Roman" w:cs="Times New Roman"/>
          <w:color w:val="auto"/>
          <w:sz w:val="23"/>
          <w:szCs w:val="23"/>
        </w:rPr>
        <w:t xml:space="preserve">• Conduct income verification of beneficiaries, if needed. </w:t>
      </w:r>
    </w:p>
    <w:p w:rsidR="00885285" w:rsidRPr="00885285" w:rsidRDefault="00885285" w:rsidP="00885285">
      <w:pPr>
        <w:pStyle w:val="Default"/>
        <w:rPr>
          <w:rFonts w:ascii="Times New Roman" w:hAnsi="Times New Roman" w:cs="Times New Roman"/>
          <w:color w:val="auto"/>
          <w:sz w:val="23"/>
          <w:szCs w:val="23"/>
        </w:rPr>
      </w:pPr>
    </w:p>
    <w:p w:rsidR="00885285" w:rsidRDefault="00885285" w:rsidP="00885285">
      <w:pPr>
        <w:pStyle w:val="Default"/>
        <w:rPr>
          <w:rFonts w:ascii="Times New Roman" w:hAnsi="Times New Roman" w:cs="Times New Roman"/>
          <w:b/>
          <w:bCs/>
          <w:color w:val="auto"/>
          <w:sz w:val="23"/>
          <w:szCs w:val="23"/>
        </w:rPr>
      </w:pPr>
      <w:r>
        <w:rPr>
          <w:rFonts w:ascii="Times New Roman" w:hAnsi="Times New Roman" w:cs="Times New Roman"/>
          <w:b/>
          <w:bCs/>
          <w:color w:val="auto"/>
          <w:sz w:val="23"/>
          <w:szCs w:val="23"/>
        </w:rPr>
        <w:t xml:space="preserve"> </w:t>
      </w:r>
      <w:r w:rsidRPr="00885285">
        <w:rPr>
          <w:rFonts w:ascii="Times New Roman" w:hAnsi="Times New Roman" w:cs="Times New Roman"/>
          <w:b/>
          <w:bCs/>
          <w:color w:val="auto"/>
          <w:sz w:val="23"/>
          <w:szCs w:val="23"/>
        </w:rPr>
        <w:t xml:space="preserve">11. </w:t>
      </w:r>
      <w:r>
        <w:rPr>
          <w:rFonts w:ascii="Times New Roman" w:hAnsi="Times New Roman" w:cs="Times New Roman"/>
          <w:b/>
          <w:bCs/>
          <w:color w:val="auto"/>
          <w:sz w:val="23"/>
          <w:szCs w:val="23"/>
        </w:rPr>
        <w:t>Program Monitoring and Closeout</w:t>
      </w:r>
    </w:p>
    <w:p w:rsidR="00885285" w:rsidRDefault="00885285" w:rsidP="00885285">
      <w:pPr>
        <w:pStyle w:val="Default"/>
        <w:rPr>
          <w:rFonts w:ascii="Times New Roman" w:hAnsi="Times New Roman" w:cs="Times New Roman"/>
          <w:b/>
          <w:bCs/>
          <w:color w:val="auto"/>
          <w:sz w:val="23"/>
          <w:szCs w:val="23"/>
        </w:rPr>
      </w:pPr>
    </w:p>
    <w:p w:rsidR="00885285" w:rsidRDefault="00885285" w:rsidP="00885285">
      <w:pPr>
        <w:pStyle w:val="Default"/>
        <w:ind w:left="1440"/>
        <w:rPr>
          <w:rFonts w:ascii="Times New Roman" w:hAnsi="Times New Roman" w:cs="Times New Roman"/>
          <w:color w:val="auto"/>
          <w:sz w:val="23"/>
          <w:szCs w:val="23"/>
        </w:rPr>
      </w:pPr>
      <w:r w:rsidRPr="00885285">
        <w:rPr>
          <w:rFonts w:ascii="Times New Roman" w:hAnsi="Times New Roman" w:cs="Times New Roman"/>
          <w:color w:val="auto"/>
          <w:sz w:val="23"/>
          <w:szCs w:val="23"/>
        </w:rPr>
        <w:t xml:space="preserve">• Maintain project files in the Parish's office. The project files </w:t>
      </w:r>
      <w:proofErr w:type="gramStart"/>
      <w:r w:rsidRPr="00885285">
        <w:rPr>
          <w:rFonts w:ascii="Times New Roman" w:hAnsi="Times New Roman" w:cs="Times New Roman"/>
          <w:color w:val="auto"/>
          <w:sz w:val="23"/>
          <w:szCs w:val="23"/>
        </w:rPr>
        <w:t>must be monitored</w:t>
      </w:r>
      <w:proofErr w:type="gramEnd"/>
      <w:r w:rsidRPr="00885285">
        <w:rPr>
          <w:rFonts w:ascii="Times New Roman" w:hAnsi="Times New Roman" w:cs="Times New Roman"/>
          <w:color w:val="auto"/>
          <w:sz w:val="23"/>
          <w:szCs w:val="23"/>
        </w:rPr>
        <w:t xml:space="preserve"> throughout the program to ensure that they are complete and that all necessary documentation is being retained in the community's files. </w:t>
      </w:r>
    </w:p>
    <w:p w:rsidR="00885285" w:rsidRDefault="00885285" w:rsidP="00885285">
      <w:pPr>
        <w:pStyle w:val="Default"/>
        <w:ind w:left="720" w:firstLine="60"/>
        <w:rPr>
          <w:rFonts w:ascii="Times New Roman" w:hAnsi="Times New Roman" w:cs="Times New Roman"/>
          <w:color w:val="auto"/>
          <w:sz w:val="23"/>
          <w:szCs w:val="23"/>
        </w:rPr>
      </w:pPr>
    </w:p>
    <w:p w:rsidR="00885285" w:rsidRDefault="00885285" w:rsidP="00885285">
      <w:pPr>
        <w:pStyle w:val="Default"/>
        <w:ind w:left="1440"/>
        <w:rPr>
          <w:rFonts w:ascii="Times New Roman" w:hAnsi="Times New Roman" w:cs="Times New Roman"/>
          <w:color w:val="auto"/>
          <w:sz w:val="23"/>
          <w:szCs w:val="23"/>
        </w:rPr>
      </w:pPr>
      <w:r w:rsidRPr="00885285">
        <w:rPr>
          <w:rFonts w:ascii="Times New Roman" w:hAnsi="Times New Roman" w:cs="Times New Roman"/>
          <w:color w:val="auto"/>
          <w:sz w:val="23"/>
          <w:szCs w:val="23"/>
        </w:rPr>
        <w:t xml:space="preserve">• Attend and assist the Parish during the OCD/DRU's monitoring visit(s). Prepare Parish's response to all monitoring findings. </w:t>
      </w:r>
    </w:p>
    <w:p w:rsidR="00885285" w:rsidRDefault="00885285" w:rsidP="00885285">
      <w:pPr>
        <w:pStyle w:val="Default"/>
        <w:ind w:left="720" w:firstLine="60"/>
        <w:rPr>
          <w:rFonts w:ascii="Times New Roman" w:hAnsi="Times New Roman" w:cs="Times New Roman"/>
          <w:color w:val="auto"/>
          <w:sz w:val="23"/>
          <w:szCs w:val="23"/>
        </w:rPr>
      </w:pPr>
    </w:p>
    <w:p w:rsidR="00885285" w:rsidRPr="00885285" w:rsidRDefault="00885285" w:rsidP="00885285">
      <w:pPr>
        <w:pStyle w:val="Default"/>
        <w:ind w:left="720" w:firstLine="720"/>
        <w:rPr>
          <w:rFonts w:ascii="Times New Roman" w:hAnsi="Times New Roman" w:cs="Times New Roman"/>
          <w:color w:val="auto"/>
          <w:sz w:val="23"/>
          <w:szCs w:val="23"/>
        </w:rPr>
      </w:pPr>
      <w:r w:rsidRPr="00885285">
        <w:rPr>
          <w:rFonts w:ascii="Times New Roman" w:hAnsi="Times New Roman" w:cs="Times New Roman"/>
          <w:color w:val="auto"/>
          <w:sz w:val="23"/>
          <w:szCs w:val="23"/>
        </w:rPr>
        <w:t xml:space="preserve">• Prepare </w:t>
      </w:r>
      <w:proofErr w:type="gramStart"/>
      <w:r w:rsidRPr="00885285">
        <w:rPr>
          <w:rFonts w:ascii="Times New Roman" w:hAnsi="Times New Roman" w:cs="Times New Roman"/>
          <w:color w:val="auto"/>
          <w:sz w:val="23"/>
          <w:szCs w:val="23"/>
        </w:rPr>
        <w:t>close-out</w:t>
      </w:r>
      <w:proofErr w:type="gramEnd"/>
      <w:r w:rsidRPr="00885285">
        <w:rPr>
          <w:rFonts w:ascii="Times New Roman" w:hAnsi="Times New Roman" w:cs="Times New Roman"/>
          <w:color w:val="auto"/>
          <w:sz w:val="23"/>
          <w:szCs w:val="23"/>
        </w:rPr>
        <w:t xml:space="preserve"> documents. </w:t>
      </w:r>
    </w:p>
    <w:p w:rsidR="00885285" w:rsidRPr="00885285" w:rsidRDefault="00885285" w:rsidP="00885285">
      <w:pPr>
        <w:pStyle w:val="Default"/>
        <w:rPr>
          <w:rFonts w:ascii="Times New Roman" w:hAnsi="Times New Roman" w:cs="Times New Roman"/>
          <w:color w:val="auto"/>
          <w:sz w:val="23"/>
          <w:szCs w:val="23"/>
        </w:rPr>
      </w:pPr>
    </w:p>
    <w:p w:rsidR="00885285" w:rsidRDefault="00885285" w:rsidP="00885285">
      <w:pPr>
        <w:pStyle w:val="Default"/>
        <w:rPr>
          <w:rFonts w:ascii="Times New Roman" w:hAnsi="Times New Roman" w:cs="Times New Roman"/>
          <w:b/>
          <w:bCs/>
          <w:color w:val="auto"/>
          <w:sz w:val="23"/>
          <w:szCs w:val="23"/>
        </w:rPr>
      </w:pPr>
      <w:r>
        <w:rPr>
          <w:rFonts w:ascii="Times New Roman" w:hAnsi="Times New Roman" w:cs="Times New Roman"/>
          <w:b/>
          <w:bCs/>
          <w:color w:val="auto"/>
          <w:sz w:val="23"/>
          <w:szCs w:val="23"/>
        </w:rPr>
        <w:t xml:space="preserve"> </w:t>
      </w:r>
      <w:r w:rsidRPr="00885285">
        <w:rPr>
          <w:rFonts w:ascii="Times New Roman" w:hAnsi="Times New Roman" w:cs="Times New Roman"/>
          <w:b/>
          <w:bCs/>
          <w:color w:val="auto"/>
          <w:sz w:val="23"/>
          <w:szCs w:val="23"/>
        </w:rPr>
        <w:t xml:space="preserve">12. Other Activities as Directed. </w:t>
      </w:r>
    </w:p>
    <w:p w:rsidR="00885285" w:rsidRDefault="00885285" w:rsidP="00885285">
      <w:pPr>
        <w:pStyle w:val="Default"/>
        <w:ind w:firstLine="720"/>
        <w:rPr>
          <w:rFonts w:ascii="Times New Roman" w:hAnsi="Times New Roman" w:cs="Times New Roman"/>
          <w:b/>
          <w:bCs/>
          <w:color w:val="auto"/>
          <w:sz w:val="23"/>
          <w:szCs w:val="23"/>
        </w:rPr>
      </w:pPr>
    </w:p>
    <w:p w:rsidR="00885285" w:rsidRPr="00885285" w:rsidRDefault="00885285" w:rsidP="00885285">
      <w:pPr>
        <w:pStyle w:val="Default"/>
        <w:ind w:left="720" w:firstLine="720"/>
        <w:rPr>
          <w:rFonts w:ascii="Times New Roman" w:hAnsi="Times New Roman" w:cs="Times New Roman"/>
          <w:color w:val="auto"/>
          <w:sz w:val="23"/>
          <w:szCs w:val="23"/>
        </w:rPr>
      </w:pPr>
      <w:r w:rsidRPr="00885285">
        <w:rPr>
          <w:rFonts w:ascii="Times New Roman" w:hAnsi="Times New Roman" w:cs="Times New Roman"/>
          <w:color w:val="auto"/>
          <w:sz w:val="23"/>
          <w:szCs w:val="23"/>
        </w:rPr>
        <w:t xml:space="preserve">• Other grant management related activities, as directed by the City-Parish. </w:t>
      </w:r>
    </w:p>
    <w:p w:rsidR="00885285" w:rsidRPr="00885285" w:rsidRDefault="00885285" w:rsidP="00885285">
      <w:pPr>
        <w:pStyle w:val="Default"/>
        <w:rPr>
          <w:rFonts w:ascii="Times New Roman" w:hAnsi="Times New Roman" w:cs="Times New Roman"/>
          <w:color w:val="auto"/>
          <w:sz w:val="23"/>
          <w:szCs w:val="23"/>
        </w:rPr>
      </w:pPr>
    </w:p>
    <w:p w:rsidR="008F19D8" w:rsidRPr="00885285" w:rsidRDefault="008F19D8" w:rsidP="008F19D8">
      <w:pPr>
        <w:widowControl w:val="0"/>
        <w:spacing w:after="0" w:line="240" w:lineRule="auto"/>
        <w:jc w:val="left"/>
        <w:rPr>
          <w:snapToGrid w:val="0"/>
          <w:color w:val="auto"/>
          <w:szCs w:val="24"/>
        </w:rPr>
      </w:pPr>
    </w:p>
    <w:p w:rsidR="008F19D8" w:rsidRPr="00885285" w:rsidRDefault="008F19D8" w:rsidP="008F19D8">
      <w:pPr>
        <w:widowControl w:val="0"/>
        <w:spacing w:after="0" w:line="240" w:lineRule="auto"/>
        <w:jc w:val="left"/>
        <w:rPr>
          <w:snapToGrid w:val="0"/>
          <w:color w:val="auto"/>
          <w:szCs w:val="24"/>
        </w:rPr>
      </w:pPr>
    </w:p>
    <w:p w:rsidR="008F19D8" w:rsidRDefault="008F19D8" w:rsidP="008F19D8">
      <w:pPr>
        <w:widowControl w:val="0"/>
        <w:spacing w:after="0" w:line="240" w:lineRule="auto"/>
        <w:jc w:val="left"/>
        <w:rPr>
          <w:snapToGrid w:val="0"/>
          <w:color w:val="auto"/>
          <w:szCs w:val="24"/>
        </w:rPr>
      </w:pPr>
    </w:p>
    <w:p w:rsidR="00885285" w:rsidRDefault="00885285" w:rsidP="008F19D8">
      <w:pPr>
        <w:widowControl w:val="0"/>
        <w:spacing w:after="0" w:line="240" w:lineRule="auto"/>
        <w:jc w:val="left"/>
        <w:rPr>
          <w:snapToGrid w:val="0"/>
          <w:color w:val="auto"/>
          <w:szCs w:val="24"/>
        </w:rPr>
      </w:pPr>
    </w:p>
    <w:p w:rsidR="00885285" w:rsidRDefault="00885285" w:rsidP="008F19D8">
      <w:pPr>
        <w:widowControl w:val="0"/>
        <w:spacing w:after="0" w:line="240" w:lineRule="auto"/>
        <w:jc w:val="left"/>
        <w:rPr>
          <w:snapToGrid w:val="0"/>
          <w:color w:val="auto"/>
          <w:szCs w:val="24"/>
        </w:rPr>
      </w:pPr>
    </w:p>
    <w:p w:rsidR="00885285" w:rsidRDefault="00885285" w:rsidP="008F19D8">
      <w:pPr>
        <w:widowControl w:val="0"/>
        <w:spacing w:after="0" w:line="240" w:lineRule="auto"/>
        <w:jc w:val="left"/>
        <w:rPr>
          <w:snapToGrid w:val="0"/>
          <w:color w:val="auto"/>
          <w:szCs w:val="24"/>
        </w:rPr>
      </w:pPr>
    </w:p>
    <w:p w:rsidR="00885285" w:rsidRDefault="00885285" w:rsidP="008F19D8">
      <w:pPr>
        <w:widowControl w:val="0"/>
        <w:spacing w:after="0" w:line="240" w:lineRule="auto"/>
        <w:jc w:val="left"/>
        <w:rPr>
          <w:snapToGrid w:val="0"/>
          <w:color w:val="auto"/>
          <w:szCs w:val="24"/>
        </w:rPr>
      </w:pPr>
    </w:p>
    <w:p w:rsidR="00885285" w:rsidRDefault="00885285" w:rsidP="008F19D8">
      <w:pPr>
        <w:widowControl w:val="0"/>
        <w:spacing w:after="0" w:line="240" w:lineRule="auto"/>
        <w:jc w:val="left"/>
        <w:rPr>
          <w:snapToGrid w:val="0"/>
          <w:color w:val="auto"/>
          <w:szCs w:val="24"/>
        </w:rPr>
      </w:pPr>
    </w:p>
    <w:p w:rsidR="00885285" w:rsidRDefault="00885285" w:rsidP="008F19D8">
      <w:pPr>
        <w:widowControl w:val="0"/>
        <w:spacing w:after="0" w:line="240" w:lineRule="auto"/>
        <w:jc w:val="left"/>
        <w:rPr>
          <w:snapToGrid w:val="0"/>
          <w:color w:val="auto"/>
          <w:szCs w:val="24"/>
        </w:rPr>
      </w:pPr>
    </w:p>
    <w:p w:rsidR="00885285" w:rsidRDefault="00885285" w:rsidP="008F19D8">
      <w:pPr>
        <w:widowControl w:val="0"/>
        <w:spacing w:after="0" w:line="240" w:lineRule="auto"/>
        <w:jc w:val="left"/>
        <w:rPr>
          <w:snapToGrid w:val="0"/>
          <w:color w:val="auto"/>
          <w:szCs w:val="24"/>
        </w:rPr>
      </w:pPr>
    </w:p>
    <w:p w:rsidR="00885285" w:rsidRPr="00885285" w:rsidRDefault="00885285" w:rsidP="008F19D8">
      <w:pPr>
        <w:widowControl w:val="0"/>
        <w:spacing w:after="0" w:line="240" w:lineRule="auto"/>
        <w:jc w:val="left"/>
        <w:rPr>
          <w:snapToGrid w:val="0"/>
          <w:color w:val="auto"/>
          <w:szCs w:val="24"/>
        </w:rPr>
      </w:pPr>
    </w:p>
    <w:p w:rsidR="008F19D8" w:rsidRPr="00885285" w:rsidRDefault="008F19D8" w:rsidP="008F19D8">
      <w:pPr>
        <w:widowControl w:val="0"/>
        <w:spacing w:after="0" w:line="240" w:lineRule="auto"/>
        <w:jc w:val="left"/>
        <w:rPr>
          <w:snapToGrid w:val="0"/>
          <w:color w:val="auto"/>
          <w:szCs w:val="24"/>
        </w:rPr>
      </w:pPr>
    </w:p>
    <w:p w:rsidR="008F19D8" w:rsidRDefault="008F19D8" w:rsidP="008F19D8">
      <w:pPr>
        <w:widowControl w:val="0"/>
        <w:spacing w:after="0" w:line="240" w:lineRule="auto"/>
        <w:jc w:val="left"/>
        <w:rPr>
          <w:snapToGrid w:val="0"/>
          <w:color w:val="auto"/>
          <w:szCs w:val="24"/>
        </w:rPr>
      </w:pPr>
    </w:p>
    <w:p w:rsidR="00885285" w:rsidRPr="00734283" w:rsidRDefault="00885285" w:rsidP="008F19D8">
      <w:pPr>
        <w:widowControl w:val="0"/>
        <w:spacing w:after="0" w:line="240" w:lineRule="auto"/>
        <w:jc w:val="left"/>
        <w:rPr>
          <w:snapToGrid w:val="0"/>
          <w:color w:val="auto"/>
          <w:szCs w:val="24"/>
        </w:rPr>
      </w:pPr>
    </w:p>
    <w:p w:rsidR="008F19D8" w:rsidRDefault="008F19D8" w:rsidP="008F19D8">
      <w:pPr>
        <w:widowControl w:val="0"/>
        <w:spacing w:after="0" w:line="240" w:lineRule="auto"/>
        <w:jc w:val="left"/>
        <w:rPr>
          <w:snapToGrid w:val="0"/>
          <w:color w:val="auto"/>
          <w:szCs w:val="24"/>
        </w:rPr>
      </w:pPr>
    </w:p>
    <w:p w:rsidR="00885285" w:rsidRPr="00734283" w:rsidRDefault="00885285" w:rsidP="008F19D8">
      <w:pPr>
        <w:widowControl w:val="0"/>
        <w:spacing w:after="0" w:line="240" w:lineRule="auto"/>
        <w:jc w:val="left"/>
        <w:rPr>
          <w:snapToGrid w:val="0"/>
          <w:color w:val="auto"/>
          <w:szCs w:val="24"/>
        </w:rPr>
      </w:pPr>
    </w:p>
    <w:p w:rsidR="008F19D8" w:rsidRDefault="008F19D8" w:rsidP="008F19D8">
      <w:pPr>
        <w:widowControl w:val="0"/>
        <w:spacing w:after="0" w:line="240" w:lineRule="auto"/>
        <w:jc w:val="left"/>
        <w:rPr>
          <w:snapToGrid w:val="0"/>
          <w:color w:val="auto"/>
          <w:szCs w:val="24"/>
        </w:rPr>
      </w:pPr>
    </w:p>
    <w:p w:rsidR="005D77E6" w:rsidRDefault="005D77E6" w:rsidP="008F19D8">
      <w:pPr>
        <w:widowControl w:val="0"/>
        <w:spacing w:after="0" w:line="240" w:lineRule="auto"/>
        <w:jc w:val="left"/>
        <w:rPr>
          <w:snapToGrid w:val="0"/>
          <w:color w:val="auto"/>
          <w:szCs w:val="24"/>
        </w:rPr>
      </w:pPr>
    </w:p>
    <w:p w:rsidR="005D77E6" w:rsidRPr="00734283" w:rsidRDefault="005D77E6" w:rsidP="008F19D8">
      <w:pPr>
        <w:widowControl w:val="0"/>
        <w:spacing w:after="0" w:line="240" w:lineRule="auto"/>
        <w:jc w:val="left"/>
        <w:rPr>
          <w:snapToGrid w:val="0"/>
          <w:color w:val="auto"/>
          <w:szCs w:val="24"/>
        </w:rPr>
      </w:pPr>
    </w:p>
    <w:p w:rsidR="008F19D8" w:rsidRPr="00734283" w:rsidRDefault="008F19D8" w:rsidP="008F19D8">
      <w:pPr>
        <w:widowControl w:val="0"/>
        <w:spacing w:after="0" w:line="240" w:lineRule="auto"/>
        <w:jc w:val="left"/>
        <w:rPr>
          <w:snapToGrid w:val="0"/>
          <w:color w:val="auto"/>
          <w:szCs w:val="24"/>
        </w:rPr>
      </w:pPr>
    </w:p>
    <w:p w:rsidR="008F19D8" w:rsidRPr="00734283" w:rsidRDefault="008F19D8" w:rsidP="008F19D8">
      <w:pPr>
        <w:widowControl w:val="0"/>
        <w:spacing w:after="0" w:line="240" w:lineRule="auto"/>
        <w:jc w:val="left"/>
        <w:rPr>
          <w:snapToGrid w:val="0"/>
          <w:color w:val="auto"/>
          <w:szCs w:val="24"/>
        </w:rPr>
      </w:pPr>
    </w:p>
    <w:p w:rsidR="008F19D8" w:rsidRPr="00734283" w:rsidRDefault="008F19D8" w:rsidP="008F19D8">
      <w:pPr>
        <w:widowControl w:val="0"/>
        <w:spacing w:after="0" w:line="240" w:lineRule="auto"/>
        <w:jc w:val="center"/>
        <w:rPr>
          <w:b/>
          <w:snapToGrid w:val="0"/>
          <w:color w:val="auto"/>
          <w:szCs w:val="24"/>
        </w:rPr>
      </w:pPr>
      <w:r w:rsidRPr="00734283">
        <w:rPr>
          <w:b/>
          <w:snapToGrid w:val="0"/>
          <w:color w:val="auto"/>
          <w:szCs w:val="24"/>
        </w:rPr>
        <w:t>ATTACHMENT B</w:t>
      </w:r>
    </w:p>
    <w:p w:rsidR="008F19D8" w:rsidRPr="00734283" w:rsidRDefault="008F19D8" w:rsidP="008F19D8">
      <w:pPr>
        <w:widowControl w:val="0"/>
        <w:spacing w:after="0" w:line="240" w:lineRule="auto"/>
        <w:jc w:val="center"/>
        <w:rPr>
          <w:b/>
          <w:snapToGrid w:val="0"/>
          <w:color w:val="auto"/>
          <w:szCs w:val="24"/>
        </w:rPr>
      </w:pPr>
      <w:r w:rsidRPr="00734283">
        <w:rPr>
          <w:b/>
          <w:snapToGrid w:val="0"/>
          <w:color w:val="auto"/>
          <w:szCs w:val="24"/>
        </w:rPr>
        <w:t>RATE SCHEDULE</w:t>
      </w:r>
    </w:p>
    <w:p w:rsidR="008F19D8" w:rsidRPr="00734283" w:rsidRDefault="008F19D8" w:rsidP="008F19D8">
      <w:pPr>
        <w:widowControl w:val="0"/>
        <w:spacing w:after="0" w:line="240" w:lineRule="auto"/>
        <w:jc w:val="center"/>
        <w:rPr>
          <w:b/>
          <w:snapToGrid w:val="0"/>
          <w:color w:val="auto"/>
          <w:szCs w:val="24"/>
        </w:rPr>
      </w:pPr>
    </w:p>
    <w:p w:rsidR="008F19D8" w:rsidRPr="00734283" w:rsidRDefault="008F19D8" w:rsidP="008F19D8">
      <w:pPr>
        <w:widowControl w:val="0"/>
        <w:spacing w:after="0" w:line="240" w:lineRule="auto"/>
        <w:jc w:val="center"/>
        <w:rPr>
          <w:b/>
          <w:snapToGrid w:val="0"/>
          <w:color w:val="auto"/>
          <w:szCs w:val="24"/>
        </w:rPr>
      </w:pPr>
    </w:p>
    <w:tbl>
      <w:tblPr>
        <w:tblStyle w:val="TableGrid0"/>
        <w:tblW w:w="9621" w:type="dxa"/>
        <w:tblInd w:w="77" w:type="dxa"/>
        <w:tblLook w:val="04A0" w:firstRow="1" w:lastRow="0" w:firstColumn="1" w:lastColumn="0" w:noHBand="0" w:noVBand="1"/>
      </w:tblPr>
      <w:tblGrid>
        <w:gridCol w:w="4817"/>
        <w:gridCol w:w="4804"/>
      </w:tblGrid>
      <w:tr w:rsidR="008F19D8" w:rsidRPr="00734283" w:rsidTr="00885285">
        <w:trPr>
          <w:trHeight w:val="289"/>
        </w:trPr>
        <w:tc>
          <w:tcPr>
            <w:tcW w:w="4817" w:type="dxa"/>
            <w:shd w:val="clear" w:color="auto" w:fill="BFBFBF" w:themeFill="background1" w:themeFillShade="BF"/>
          </w:tcPr>
          <w:p w:rsidR="008F19D8" w:rsidRPr="00734283" w:rsidRDefault="008F19D8" w:rsidP="008F19D8">
            <w:pPr>
              <w:widowControl w:val="0"/>
              <w:jc w:val="center"/>
              <w:rPr>
                <w:b/>
                <w:snapToGrid w:val="0"/>
                <w:color w:val="auto"/>
                <w:szCs w:val="24"/>
              </w:rPr>
            </w:pPr>
            <w:r w:rsidRPr="00734283">
              <w:rPr>
                <w:b/>
                <w:snapToGrid w:val="0"/>
                <w:color w:val="auto"/>
                <w:szCs w:val="24"/>
              </w:rPr>
              <w:t>CLASSIFICATION</w:t>
            </w:r>
          </w:p>
        </w:tc>
        <w:tc>
          <w:tcPr>
            <w:tcW w:w="4804" w:type="dxa"/>
            <w:shd w:val="clear" w:color="auto" w:fill="BFBFBF" w:themeFill="background1" w:themeFillShade="BF"/>
          </w:tcPr>
          <w:p w:rsidR="008F19D8" w:rsidRPr="00734283" w:rsidRDefault="008F19D8" w:rsidP="008F19D8">
            <w:pPr>
              <w:widowControl w:val="0"/>
              <w:jc w:val="center"/>
              <w:rPr>
                <w:b/>
                <w:snapToGrid w:val="0"/>
                <w:color w:val="auto"/>
                <w:szCs w:val="24"/>
              </w:rPr>
            </w:pPr>
            <w:r w:rsidRPr="00734283">
              <w:rPr>
                <w:b/>
                <w:snapToGrid w:val="0"/>
                <w:color w:val="auto"/>
                <w:szCs w:val="24"/>
              </w:rPr>
              <w:t>HOURLY RATE</w:t>
            </w:r>
          </w:p>
        </w:tc>
      </w:tr>
      <w:tr w:rsidR="008F19D8" w:rsidRPr="00734283" w:rsidTr="00885285">
        <w:trPr>
          <w:trHeight w:val="289"/>
        </w:trPr>
        <w:tc>
          <w:tcPr>
            <w:tcW w:w="4817" w:type="dxa"/>
          </w:tcPr>
          <w:p w:rsidR="008F19D8" w:rsidRPr="00734283" w:rsidRDefault="008F19D8" w:rsidP="008F19D8">
            <w:pPr>
              <w:widowControl w:val="0"/>
              <w:jc w:val="center"/>
              <w:rPr>
                <w:snapToGrid w:val="0"/>
                <w:color w:val="auto"/>
                <w:szCs w:val="24"/>
              </w:rPr>
            </w:pPr>
            <w:r w:rsidRPr="00734283">
              <w:rPr>
                <w:snapToGrid w:val="0"/>
                <w:color w:val="auto"/>
                <w:szCs w:val="24"/>
              </w:rPr>
              <w:t>Program Manager</w:t>
            </w:r>
          </w:p>
        </w:tc>
        <w:tc>
          <w:tcPr>
            <w:tcW w:w="4804" w:type="dxa"/>
          </w:tcPr>
          <w:p w:rsidR="008F19D8" w:rsidRPr="00734283" w:rsidRDefault="008F19D8" w:rsidP="008F19D8">
            <w:pPr>
              <w:widowControl w:val="0"/>
              <w:jc w:val="center"/>
              <w:rPr>
                <w:snapToGrid w:val="0"/>
                <w:color w:val="auto"/>
                <w:szCs w:val="24"/>
              </w:rPr>
            </w:pPr>
            <w:r w:rsidRPr="00734283">
              <w:rPr>
                <w:snapToGrid w:val="0"/>
                <w:color w:val="auto"/>
                <w:szCs w:val="24"/>
              </w:rPr>
              <w:t>$175.00</w:t>
            </w:r>
          </w:p>
        </w:tc>
      </w:tr>
      <w:tr w:rsidR="008F19D8" w:rsidRPr="00734283" w:rsidTr="00885285">
        <w:trPr>
          <w:trHeight w:val="289"/>
        </w:trPr>
        <w:tc>
          <w:tcPr>
            <w:tcW w:w="4817" w:type="dxa"/>
          </w:tcPr>
          <w:p w:rsidR="008F19D8" w:rsidRPr="00734283" w:rsidRDefault="008F19D8" w:rsidP="008F19D8">
            <w:pPr>
              <w:widowControl w:val="0"/>
              <w:jc w:val="center"/>
              <w:rPr>
                <w:snapToGrid w:val="0"/>
                <w:color w:val="auto"/>
                <w:szCs w:val="24"/>
              </w:rPr>
            </w:pPr>
            <w:r w:rsidRPr="00734283">
              <w:rPr>
                <w:snapToGrid w:val="0"/>
                <w:color w:val="auto"/>
                <w:szCs w:val="24"/>
              </w:rPr>
              <w:t>Project Manager</w:t>
            </w:r>
          </w:p>
        </w:tc>
        <w:tc>
          <w:tcPr>
            <w:tcW w:w="4804" w:type="dxa"/>
          </w:tcPr>
          <w:p w:rsidR="008F19D8" w:rsidRPr="00734283" w:rsidRDefault="008F19D8" w:rsidP="008F19D8">
            <w:pPr>
              <w:widowControl w:val="0"/>
              <w:jc w:val="center"/>
              <w:rPr>
                <w:snapToGrid w:val="0"/>
                <w:color w:val="auto"/>
                <w:szCs w:val="24"/>
              </w:rPr>
            </w:pPr>
            <w:r w:rsidRPr="00734283">
              <w:rPr>
                <w:snapToGrid w:val="0"/>
                <w:color w:val="auto"/>
                <w:szCs w:val="24"/>
              </w:rPr>
              <w:t>$150.00</w:t>
            </w:r>
          </w:p>
        </w:tc>
      </w:tr>
      <w:tr w:rsidR="008F19D8" w:rsidRPr="00734283" w:rsidTr="00885285">
        <w:trPr>
          <w:trHeight w:val="289"/>
        </w:trPr>
        <w:tc>
          <w:tcPr>
            <w:tcW w:w="4817" w:type="dxa"/>
          </w:tcPr>
          <w:p w:rsidR="008F19D8" w:rsidRPr="00734283" w:rsidRDefault="008F19D8" w:rsidP="008F19D8">
            <w:pPr>
              <w:widowControl w:val="0"/>
              <w:jc w:val="center"/>
              <w:rPr>
                <w:snapToGrid w:val="0"/>
                <w:color w:val="auto"/>
                <w:szCs w:val="24"/>
              </w:rPr>
            </w:pPr>
            <w:r w:rsidRPr="00734283">
              <w:rPr>
                <w:snapToGrid w:val="0"/>
                <w:color w:val="auto"/>
                <w:szCs w:val="24"/>
              </w:rPr>
              <w:t>Project Controls Specialist</w:t>
            </w:r>
          </w:p>
        </w:tc>
        <w:tc>
          <w:tcPr>
            <w:tcW w:w="4804" w:type="dxa"/>
          </w:tcPr>
          <w:p w:rsidR="008F19D8" w:rsidRPr="00734283" w:rsidRDefault="008F19D8" w:rsidP="008F19D8">
            <w:pPr>
              <w:widowControl w:val="0"/>
              <w:jc w:val="center"/>
              <w:rPr>
                <w:snapToGrid w:val="0"/>
                <w:color w:val="auto"/>
                <w:szCs w:val="24"/>
              </w:rPr>
            </w:pPr>
            <w:r w:rsidRPr="00734283">
              <w:rPr>
                <w:snapToGrid w:val="0"/>
                <w:color w:val="auto"/>
                <w:szCs w:val="24"/>
              </w:rPr>
              <w:t>$110.00</w:t>
            </w:r>
          </w:p>
        </w:tc>
      </w:tr>
      <w:tr w:rsidR="008F19D8" w:rsidRPr="00734283" w:rsidTr="00885285">
        <w:trPr>
          <w:trHeight w:val="289"/>
        </w:trPr>
        <w:tc>
          <w:tcPr>
            <w:tcW w:w="4817" w:type="dxa"/>
          </w:tcPr>
          <w:p w:rsidR="008F19D8" w:rsidRPr="00734283" w:rsidRDefault="008F19D8" w:rsidP="008F19D8">
            <w:pPr>
              <w:widowControl w:val="0"/>
              <w:jc w:val="center"/>
              <w:rPr>
                <w:snapToGrid w:val="0"/>
                <w:color w:val="auto"/>
                <w:szCs w:val="24"/>
              </w:rPr>
            </w:pPr>
            <w:r w:rsidRPr="00734283">
              <w:rPr>
                <w:snapToGrid w:val="0"/>
                <w:color w:val="auto"/>
                <w:szCs w:val="24"/>
              </w:rPr>
              <w:t>Subject Matter Expert</w:t>
            </w:r>
          </w:p>
        </w:tc>
        <w:tc>
          <w:tcPr>
            <w:tcW w:w="4804" w:type="dxa"/>
          </w:tcPr>
          <w:p w:rsidR="008F19D8" w:rsidRPr="00734283" w:rsidRDefault="008F19D8" w:rsidP="008F19D8">
            <w:pPr>
              <w:widowControl w:val="0"/>
              <w:jc w:val="center"/>
              <w:rPr>
                <w:snapToGrid w:val="0"/>
                <w:color w:val="auto"/>
                <w:szCs w:val="24"/>
              </w:rPr>
            </w:pPr>
            <w:r w:rsidRPr="00734283">
              <w:rPr>
                <w:snapToGrid w:val="0"/>
                <w:color w:val="auto"/>
                <w:szCs w:val="24"/>
              </w:rPr>
              <w:t>$165.00</w:t>
            </w:r>
          </w:p>
        </w:tc>
      </w:tr>
      <w:tr w:rsidR="008F19D8" w:rsidRPr="00734283" w:rsidTr="00885285">
        <w:trPr>
          <w:trHeight w:val="289"/>
        </w:trPr>
        <w:tc>
          <w:tcPr>
            <w:tcW w:w="4817" w:type="dxa"/>
          </w:tcPr>
          <w:p w:rsidR="008F19D8" w:rsidRPr="00734283" w:rsidRDefault="008F19D8" w:rsidP="008F19D8">
            <w:pPr>
              <w:widowControl w:val="0"/>
              <w:jc w:val="center"/>
              <w:rPr>
                <w:snapToGrid w:val="0"/>
                <w:color w:val="auto"/>
                <w:szCs w:val="24"/>
              </w:rPr>
            </w:pPr>
            <w:r w:rsidRPr="00734283">
              <w:rPr>
                <w:snapToGrid w:val="0"/>
                <w:color w:val="auto"/>
                <w:szCs w:val="24"/>
              </w:rPr>
              <w:t>Senior Grant Manager</w:t>
            </w:r>
          </w:p>
        </w:tc>
        <w:tc>
          <w:tcPr>
            <w:tcW w:w="4804" w:type="dxa"/>
          </w:tcPr>
          <w:p w:rsidR="008F19D8" w:rsidRPr="00734283" w:rsidRDefault="008F19D8" w:rsidP="008F19D8">
            <w:pPr>
              <w:widowControl w:val="0"/>
              <w:jc w:val="center"/>
              <w:rPr>
                <w:snapToGrid w:val="0"/>
                <w:color w:val="auto"/>
                <w:szCs w:val="24"/>
              </w:rPr>
            </w:pPr>
            <w:r w:rsidRPr="00734283">
              <w:rPr>
                <w:snapToGrid w:val="0"/>
                <w:color w:val="auto"/>
                <w:szCs w:val="24"/>
              </w:rPr>
              <w:t>$135.00</w:t>
            </w:r>
          </w:p>
        </w:tc>
      </w:tr>
      <w:tr w:rsidR="008F19D8" w:rsidRPr="00734283" w:rsidTr="00885285">
        <w:trPr>
          <w:trHeight w:val="289"/>
        </w:trPr>
        <w:tc>
          <w:tcPr>
            <w:tcW w:w="4817" w:type="dxa"/>
          </w:tcPr>
          <w:p w:rsidR="008F19D8" w:rsidRPr="00734283" w:rsidRDefault="008F19D8" w:rsidP="008F19D8">
            <w:pPr>
              <w:widowControl w:val="0"/>
              <w:jc w:val="center"/>
              <w:rPr>
                <w:snapToGrid w:val="0"/>
                <w:color w:val="auto"/>
                <w:szCs w:val="24"/>
              </w:rPr>
            </w:pPr>
            <w:r w:rsidRPr="00734283">
              <w:rPr>
                <w:snapToGrid w:val="0"/>
                <w:color w:val="auto"/>
                <w:szCs w:val="24"/>
              </w:rPr>
              <w:t>Grant Manager</w:t>
            </w:r>
          </w:p>
        </w:tc>
        <w:tc>
          <w:tcPr>
            <w:tcW w:w="4804" w:type="dxa"/>
          </w:tcPr>
          <w:p w:rsidR="008F19D8" w:rsidRPr="00734283" w:rsidRDefault="008F19D8" w:rsidP="008F19D8">
            <w:pPr>
              <w:widowControl w:val="0"/>
              <w:jc w:val="center"/>
              <w:rPr>
                <w:snapToGrid w:val="0"/>
                <w:color w:val="auto"/>
                <w:szCs w:val="24"/>
              </w:rPr>
            </w:pPr>
            <w:r w:rsidRPr="00734283">
              <w:rPr>
                <w:snapToGrid w:val="0"/>
                <w:color w:val="auto"/>
                <w:szCs w:val="24"/>
              </w:rPr>
              <w:t>$115.00</w:t>
            </w:r>
          </w:p>
        </w:tc>
      </w:tr>
      <w:tr w:rsidR="008F19D8" w:rsidRPr="00734283" w:rsidTr="00885285">
        <w:trPr>
          <w:trHeight w:val="305"/>
        </w:trPr>
        <w:tc>
          <w:tcPr>
            <w:tcW w:w="4817" w:type="dxa"/>
          </w:tcPr>
          <w:p w:rsidR="008F19D8" w:rsidRPr="00734283" w:rsidRDefault="008F19D8" w:rsidP="008F19D8">
            <w:pPr>
              <w:widowControl w:val="0"/>
              <w:jc w:val="center"/>
              <w:rPr>
                <w:snapToGrid w:val="0"/>
                <w:color w:val="auto"/>
                <w:szCs w:val="24"/>
              </w:rPr>
            </w:pPr>
            <w:r w:rsidRPr="00734283">
              <w:rPr>
                <w:snapToGrid w:val="0"/>
                <w:color w:val="auto"/>
                <w:szCs w:val="24"/>
              </w:rPr>
              <w:t>Grant Specialist</w:t>
            </w:r>
          </w:p>
        </w:tc>
        <w:tc>
          <w:tcPr>
            <w:tcW w:w="4804" w:type="dxa"/>
          </w:tcPr>
          <w:p w:rsidR="008F19D8" w:rsidRPr="00734283" w:rsidRDefault="008F19D8" w:rsidP="008F19D8">
            <w:pPr>
              <w:widowControl w:val="0"/>
              <w:jc w:val="center"/>
              <w:rPr>
                <w:snapToGrid w:val="0"/>
                <w:color w:val="auto"/>
                <w:szCs w:val="24"/>
              </w:rPr>
            </w:pPr>
            <w:r w:rsidRPr="00734283">
              <w:rPr>
                <w:snapToGrid w:val="0"/>
                <w:color w:val="auto"/>
                <w:szCs w:val="24"/>
              </w:rPr>
              <w:t>$85.00</w:t>
            </w:r>
          </w:p>
        </w:tc>
      </w:tr>
      <w:tr w:rsidR="008F19D8" w:rsidRPr="00734283" w:rsidTr="00885285">
        <w:trPr>
          <w:trHeight w:val="289"/>
        </w:trPr>
        <w:tc>
          <w:tcPr>
            <w:tcW w:w="4817" w:type="dxa"/>
          </w:tcPr>
          <w:p w:rsidR="008F19D8" w:rsidRPr="00734283" w:rsidRDefault="008F19D8" w:rsidP="008F19D8">
            <w:pPr>
              <w:widowControl w:val="0"/>
              <w:jc w:val="center"/>
              <w:rPr>
                <w:snapToGrid w:val="0"/>
                <w:color w:val="auto"/>
                <w:szCs w:val="24"/>
              </w:rPr>
            </w:pPr>
            <w:r w:rsidRPr="00734283">
              <w:rPr>
                <w:snapToGrid w:val="0"/>
                <w:color w:val="auto"/>
                <w:szCs w:val="24"/>
              </w:rPr>
              <w:t>Mid-Level Engineer</w:t>
            </w:r>
          </w:p>
        </w:tc>
        <w:tc>
          <w:tcPr>
            <w:tcW w:w="4804" w:type="dxa"/>
          </w:tcPr>
          <w:p w:rsidR="008F19D8" w:rsidRPr="00734283" w:rsidRDefault="008F19D8" w:rsidP="008F19D8">
            <w:pPr>
              <w:widowControl w:val="0"/>
              <w:jc w:val="center"/>
              <w:rPr>
                <w:snapToGrid w:val="0"/>
                <w:color w:val="auto"/>
                <w:szCs w:val="24"/>
              </w:rPr>
            </w:pPr>
            <w:r w:rsidRPr="00734283">
              <w:rPr>
                <w:snapToGrid w:val="0"/>
                <w:color w:val="auto"/>
                <w:szCs w:val="24"/>
              </w:rPr>
              <w:t>$135.00</w:t>
            </w:r>
          </w:p>
        </w:tc>
      </w:tr>
      <w:tr w:rsidR="008F19D8" w:rsidRPr="00734283" w:rsidTr="00885285">
        <w:trPr>
          <w:trHeight w:val="273"/>
        </w:trPr>
        <w:tc>
          <w:tcPr>
            <w:tcW w:w="4817" w:type="dxa"/>
          </w:tcPr>
          <w:p w:rsidR="008F19D8" w:rsidRPr="00734283" w:rsidRDefault="008F19D8" w:rsidP="008F19D8">
            <w:pPr>
              <w:widowControl w:val="0"/>
              <w:jc w:val="center"/>
              <w:rPr>
                <w:snapToGrid w:val="0"/>
                <w:color w:val="auto"/>
                <w:szCs w:val="24"/>
              </w:rPr>
            </w:pPr>
            <w:r w:rsidRPr="00734283">
              <w:rPr>
                <w:snapToGrid w:val="0"/>
                <w:color w:val="auto"/>
                <w:szCs w:val="24"/>
              </w:rPr>
              <w:t>Admin/Clerical</w:t>
            </w:r>
          </w:p>
        </w:tc>
        <w:tc>
          <w:tcPr>
            <w:tcW w:w="4804" w:type="dxa"/>
          </w:tcPr>
          <w:p w:rsidR="008F19D8" w:rsidRPr="00734283" w:rsidRDefault="008F19D8" w:rsidP="008F19D8">
            <w:pPr>
              <w:widowControl w:val="0"/>
              <w:jc w:val="center"/>
              <w:rPr>
                <w:snapToGrid w:val="0"/>
                <w:color w:val="auto"/>
                <w:szCs w:val="24"/>
              </w:rPr>
            </w:pPr>
            <w:r w:rsidRPr="00734283">
              <w:rPr>
                <w:snapToGrid w:val="0"/>
                <w:color w:val="auto"/>
                <w:szCs w:val="24"/>
              </w:rPr>
              <w:t>$60.00</w:t>
            </w:r>
          </w:p>
        </w:tc>
      </w:tr>
    </w:tbl>
    <w:p w:rsidR="008F19D8" w:rsidRPr="00734283" w:rsidRDefault="008F19D8" w:rsidP="008F19D8">
      <w:pPr>
        <w:widowControl w:val="0"/>
        <w:spacing w:after="0" w:line="240" w:lineRule="auto"/>
        <w:ind w:left="77"/>
        <w:jc w:val="center"/>
        <w:rPr>
          <w:b/>
          <w:snapToGrid w:val="0"/>
          <w:color w:val="auto"/>
          <w:szCs w:val="24"/>
        </w:rPr>
      </w:pPr>
    </w:p>
    <w:p w:rsidR="00C0717E" w:rsidRPr="00C0717E" w:rsidRDefault="00C0717E" w:rsidP="00C0717E">
      <w:pPr>
        <w:widowControl w:val="0"/>
        <w:spacing w:after="0" w:line="240" w:lineRule="auto"/>
        <w:jc w:val="left"/>
        <w:rPr>
          <w:b/>
          <w:snapToGrid w:val="0"/>
          <w:color w:val="auto"/>
          <w:szCs w:val="24"/>
        </w:rPr>
      </w:pPr>
    </w:p>
    <w:p w:rsidR="00BF6965" w:rsidRPr="00734283" w:rsidRDefault="00FF47A7" w:rsidP="00030C0E">
      <w:pPr>
        <w:spacing w:after="0"/>
        <w:jc w:val="center"/>
        <w:rPr>
          <w:b/>
          <w:szCs w:val="24"/>
          <w:u w:val="single"/>
        </w:rPr>
      </w:pPr>
      <w:r w:rsidRPr="00734283">
        <w:rPr>
          <w:szCs w:val="24"/>
        </w:rPr>
        <w:br w:type="page"/>
      </w:r>
      <w:r w:rsidR="00030C0E" w:rsidRPr="00734283">
        <w:rPr>
          <w:b/>
          <w:szCs w:val="24"/>
          <w:u w:val="single"/>
        </w:rPr>
        <w:lastRenderedPageBreak/>
        <w:t>INSURANCE SCHEDULE</w:t>
      </w:r>
    </w:p>
    <w:p w:rsidR="00030C0E" w:rsidRPr="00734283" w:rsidRDefault="00030C0E" w:rsidP="00030C0E">
      <w:pPr>
        <w:spacing w:after="0"/>
        <w:jc w:val="center"/>
        <w:rPr>
          <w:b/>
          <w:szCs w:val="24"/>
          <w:u w:val="single"/>
        </w:rPr>
      </w:pPr>
    </w:p>
    <w:p w:rsidR="00030C0E" w:rsidRPr="00734283" w:rsidRDefault="00030C0E" w:rsidP="00030C0E">
      <w:pPr>
        <w:spacing w:after="0"/>
        <w:jc w:val="center"/>
        <w:rPr>
          <w:b/>
          <w:szCs w:val="24"/>
          <w:u w:val="single"/>
        </w:rPr>
      </w:pPr>
      <w:r w:rsidRPr="00734283">
        <w:rPr>
          <w:b/>
          <w:szCs w:val="24"/>
          <w:u w:val="single"/>
        </w:rPr>
        <w:t>CONTRACTOR’S AND SUB CONTRACTOR’S INSURANCE</w:t>
      </w:r>
    </w:p>
    <w:p w:rsidR="00030C0E" w:rsidRPr="00734283" w:rsidRDefault="00030C0E" w:rsidP="00030C0E">
      <w:pPr>
        <w:spacing w:after="0"/>
        <w:jc w:val="center"/>
        <w:rPr>
          <w:b/>
          <w:szCs w:val="24"/>
          <w:u w:val="single"/>
        </w:rPr>
      </w:pPr>
    </w:p>
    <w:p w:rsidR="00030C0E" w:rsidRPr="00734283" w:rsidRDefault="00030C0E" w:rsidP="00030C0E">
      <w:pPr>
        <w:spacing w:after="0"/>
        <w:jc w:val="center"/>
        <w:rPr>
          <w:szCs w:val="24"/>
        </w:rPr>
      </w:pPr>
      <w:r w:rsidRPr="00734283">
        <w:rPr>
          <w:szCs w:val="24"/>
        </w:rPr>
        <w:t>PROVIDED BY PURCHASING</w:t>
      </w:r>
    </w:p>
    <w:p w:rsidR="00030C0E" w:rsidRPr="00734283" w:rsidRDefault="00030C0E" w:rsidP="00030C0E">
      <w:pPr>
        <w:spacing w:after="0"/>
        <w:jc w:val="center"/>
        <w:rPr>
          <w:szCs w:val="24"/>
        </w:rPr>
      </w:pPr>
    </w:p>
    <w:p w:rsidR="00030C0E" w:rsidRPr="00734283" w:rsidRDefault="00030C0E" w:rsidP="00030C0E">
      <w:pPr>
        <w:spacing w:after="0"/>
        <w:jc w:val="center"/>
        <w:rPr>
          <w:szCs w:val="24"/>
        </w:rPr>
      </w:pPr>
    </w:p>
    <w:p w:rsidR="00030C0E" w:rsidRPr="00734283" w:rsidRDefault="00030C0E" w:rsidP="00030C0E">
      <w:pPr>
        <w:spacing w:after="0"/>
        <w:jc w:val="center"/>
        <w:rPr>
          <w:szCs w:val="24"/>
        </w:rPr>
      </w:pPr>
    </w:p>
    <w:p w:rsidR="00030C0E" w:rsidRPr="00734283" w:rsidRDefault="00030C0E" w:rsidP="00030C0E">
      <w:pPr>
        <w:spacing w:after="0"/>
        <w:jc w:val="center"/>
        <w:rPr>
          <w:szCs w:val="24"/>
        </w:rPr>
      </w:pPr>
    </w:p>
    <w:p w:rsidR="00030C0E" w:rsidRPr="00734283" w:rsidRDefault="00030C0E" w:rsidP="00030C0E">
      <w:pPr>
        <w:spacing w:after="0"/>
        <w:jc w:val="center"/>
        <w:rPr>
          <w:szCs w:val="24"/>
        </w:rPr>
      </w:pPr>
    </w:p>
    <w:p w:rsidR="00030C0E" w:rsidRPr="00734283" w:rsidRDefault="00030C0E" w:rsidP="00030C0E">
      <w:pPr>
        <w:spacing w:after="0"/>
        <w:jc w:val="center"/>
        <w:rPr>
          <w:szCs w:val="24"/>
        </w:rPr>
      </w:pPr>
    </w:p>
    <w:p w:rsidR="00030C0E" w:rsidRPr="00734283" w:rsidRDefault="00030C0E" w:rsidP="00030C0E">
      <w:pPr>
        <w:spacing w:after="0"/>
        <w:jc w:val="center"/>
        <w:rPr>
          <w:szCs w:val="24"/>
        </w:rPr>
      </w:pPr>
    </w:p>
    <w:p w:rsidR="00030C0E" w:rsidRPr="00734283" w:rsidRDefault="00030C0E" w:rsidP="00030C0E">
      <w:pPr>
        <w:spacing w:after="0"/>
        <w:jc w:val="center"/>
        <w:rPr>
          <w:szCs w:val="24"/>
        </w:rPr>
      </w:pPr>
    </w:p>
    <w:p w:rsidR="00030C0E" w:rsidRPr="00734283" w:rsidRDefault="00030C0E" w:rsidP="00030C0E">
      <w:pPr>
        <w:spacing w:after="0"/>
        <w:jc w:val="center"/>
        <w:rPr>
          <w:szCs w:val="24"/>
        </w:rPr>
      </w:pPr>
    </w:p>
    <w:p w:rsidR="00030C0E" w:rsidRPr="00734283" w:rsidRDefault="00030C0E" w:rsidP="00030C0E">
      <w:pPr>
        <w:spacing w:after="0"/>
        <w:jc w:val="center"/>
        <w:rPr>
          <w:szCs w:val="24"/>
        </w:rPr>
      </w:pPr>
    </w:p>
    <w:p w:rsidR="00030C0E" w:rsidRPr="00734283" w:rsidRDefault="00030C0E" w:rsidP="00030C0E">
      <w:pPr>
        <w:spacing w:after="0"/>
        <w:jc w:val="center"/>
        <w:rPr>
          <w:szCs w:val="24"/>
        </w:rPr>
      </w:pPr>
    </w:p>
    <w:p w:rsidR="00030C0E" w:rsidRPr="00734283" w:rsidRDefault="00030C0E" w:rsidP="00030C0E">
      <w:pPr>
        <w:spacing w:after="0"/>
        <w:jc w:val="center"/>
        <w:rPr>
          <w:szCs w:val="24"/>
        </w:rPr>
      </w:pPr>
    </w:p>
    <w:p w:rsidR="00030C0E" w:rsidRPr="00734283" w:rsidRDefault="00030C0E" w:rsidP="00030C0E">
      <w:pPr>
        <w:spacing w:after="0"/>
        <w:jc w:val="center"/>
        <w:rPr>
          <w:szCs w:val="24"/>
        </w:rPr>
      </w:pPr>
    </w:p>
    <w:p w:rsidR="00030C0E" w:rsidRPr="00734283" w:rsidRDefault="00030C0E" w:rsidP="00030C0E">
      <w:pPr>
        <w:spacing w:after="0"/>
        <w:jc w:val="center"/>
        <w:rPr>
          <w:szCs w:val="24"/>
        </w:rPr>
      </w:pPr>
    </w:p>
    <w:p w:rsidR="00030C0E" w:rsidRPr="00734283" w:rsidRDefault="00030C0E" w:rsidP="00030C0E">
      <w:pPr>
        <w:spacing w:after="0"/>
        <w:jc w:val="center"/>
        <w:rPr>
          <w:szCs w:val="24"/>
        </w:rPr>
      </w:pPr>
    </w:p>
    <w:p w:rsidR="00030C0E" w:rsidRPr="00734283" w:rsidRDefault="00030C0E" w:rsidP="00030C0E">
      <w:pPr>
        <w:spacing w:after="0"/>
        <w:jc w:val="center"/>
        <w:rPr>
          <w:szCs w:val="24"/>
        </w:rPr>
      </w:pPr>
    </w:p>
    <w:p w:rsidR="00030C0E" w:rsidRPr="00734283" w:rsidRDefault="00030C0E" w:rsidP="00030C0E">
      <w:pPr>
        <w:spacing w:after="0"/>
        <w:jc w:val="center"/>
        <w:rPr>
          <w:szCs w:val="24"/>
        </w:rPr>
      </w:pPr>
    </w:p>
    <w:p w:rsidR="00030C0E" w:rsidRPr="00734283" w:rsidRDefault="00030C0E" w:rsidP="00030C0E">
      <w:pPr>
        <w:spacing w:after="0"/>
        <w:jc w:val="center"/>
        <w:rPr>
          <w:szCs w:val="24"/>
        </w:rPr>
      </w:pPr>
    </w:p>
    <w:p w:rsidR="00030C0E" w:rsidRPr="00734283" w:rsidRDefault="00030C0E" w:rsidP="00030C0E">
      <w:pPr>
        <w:spacing w:after="0"/>
        <w:jc w:val="center"/>
        <w:rPr>
          <w:szCs w:val="24"/>
        </w:rPr>
      </w:pPr>
    </w:p>
    <w:p w:rsidR="00030C0E" w:rsidRPr="00734283" w:rsidRDefault="00030C0E" w:rsidP="00030C0E">
      <w:pPr>
        <w:spacing w:after="0"/>
        <w:jc w:val="center"/>
        <w:rPr>
          <w:szCs w:val="24"/>
        </w:rPr>
      </w:pPr>
    </w:p>
    <w:p w:rsidR="00030C0E" w:rsidRPr="00734283" w:rsidRDefault="00030C0E" w:rsidP="00030C0E">
      <w:pPr>
        <w:spacing w:after="0"/>
        <w:jc w:val="center"/>
        <w:rPr>
          <w:szCs w:val="24"/>
        </w:rPr>
      </w:pPr>
    </w:p>
    <w:p w:rsidR="00030C0E" w:rsidRPr="00734283" w:rsidRDefault="00030C0E" w:rsidP="00030C0E">
      <w:pPr>
        <w:spacing w:after="0"/>
        <w:jc w:val="center"/>
        <w:rPr>
          <w:szCs w:val="24"/>
        </w:rPr>
      </w:pPr>
    </w:p>
    <w:p w:rsidR="00030C0E" w:rsidRPr="00734283" w:rsidRDefault="00030C0E" w:rsidP="00030C0E">
      <w:pPr>
        <w:spacing w:after="0"/>
        <w:jc w:val="center"/>
        <w:rPr>
          <w:szCs w:val="24"/>
        </w:rPr>
      </w:pPr>
    </w:p>
    <w:p w:rsidR="00030C0E" w:rsidRPr="00734283" w:rsidRDefault="00030C0E" w:rsidP="00030C0E">
      <w:pPr>
        <w:spacing w:after="0"/>
        <w:jc w:val="center"/>
        <w:rPr>
          <w:szCs w:val="24"/>
        </w:rPr>
      </w:pPr>
    </w:p>
    <w:p w:rsidR="00030C0E" w:rsidRPr="00734283" w:rsidRDefault="00030C0E" w:rsidP="00030C0E">
      <w:pPr>
        <w:spacing w:after="0"/>
        <w:jc w:val="center"/>
        <w:rPr>
          <w:szCs w:val="24"/>
        </w:rPr>
      </w:pPr>
    </w:p>
    <w:p w:rsidR="00030C0E" w:rsidRPr="00734283" w:rsidRDefault="00030C0E" w:rsidP="00030C0E">
      <w:pPr>
        <w:spacing w:after="0"/>
        <w:jc w:val="center"/>
        <w:rPr>
          <w:szCs w:val="24"/>
        </w:rPr>
      </w:pPr>
    </w:p>
    <w:p w:rsidR="00030C0E" w:rsidRPr="00734283" w:rsidRDefault="00030C0E" w:rsidP="00030C0E">
      <w:pPr>
        <w:spacing w:after="0"/>
        <w:jc w:val="center"/>
        <w:rPr>
          <w:szCs w:val="24"/>
        </w:rPr>
      </w:pPr>
    </w:p>
    <w:p w:rsidR="00030C0E" w:rsidRPr="00734283" w:rsidRDefault="00030C0E" w:rsidP="00030C0E">
      <w:pPr>
        <w:spacing w:after="0"/>
        <w:jc w:val="center"/>
        <w:rPr>
          <w:szCs w:val="24"/>
        </w:rPr>
      </w:pPr>
    </w:p>
    <w:p w:rsidR="00030C0E" w:rsidRPr="00734283" w:rsidRDefault="00030C0E" w:rsidP="00030C0E">
      <w:pPr>
        <w:spacing w:after="0"/>
        <w:jc w:val="center"/>
        <w:rPr>
          <w:szCs w:val="24"/>
        </w:rPr>
      </w:pPr>
    </w:p>
    <w:p w:rsidR="00030C0E" w:rsidRPr="00734283" w:rsidRDefault="00030C0E" w:rsidP="00030C0E">
      <w:pPr>
        <w:spacing w:after="0"/>
        <w:jc w:val="center"/>
        <w:rPr>
          <w:szCs w:val="24"/>
        </w:rPr>
      </w:pPr>
    </w:p>
    <w:p w:rsidR="00030C0E" w:rsidRPr="00734283" w:rsidRDefault="00030C0E" w:rsidP="00030C0E">
      <w:pPr>
        <w:spacing w:after="0"/>
        <w:jc w:val="center"/>
        <w:rPr>
          <w:szCs w:val="24"/>
        </w:rPr>
      </w:pPr>
    </w:p>
    <w:p w:rsidR="00030C0E" w:rsidRPr="00734283" w:rsidRDefault="00030C0E" w:rsidP="00030C0E">
      <w:pPr>
        <w:spacing w:after="0"/>
        <w:jc w:val="center"/>
        <w:rPr>
          <w:szCs w:val="24"/>
        </w:rPr>
      </w:pPr>
    </w:p>
    <w:p w:rsidR="00030C0E" w:rsidRPr="00734283" w:rsidRDefault="00030C0E" w:rsidP="00030C0E">
      <w:pPr>
        <w:spacing w:after="0"/>
        <w:jc w:val="center"/>
        <w:rPr>
          <w:szCs w:val="24"/>
        </w:rPr>
      </w:pPr>
    </w:p>
    <w:p w:rsidR="00030C0E" w:rsidRPr="00734283" w:rsidRDefault="00030C0E" w:rsidP="00030C0E">
      <w:pPr>
        <w:spacing w:after="0"/>
        <w:jc w:val="center"/>
        <w:rPr>
          <w:szCs w:val="24"/>
        </w:rPr>
      </w:pPr>
    </w:p>
    <w:p w:rsidR="00030C0E" w:rsidRPr="00734283" w:rsidRDefault="00030C0E" w:rsidP="00030C0E">
      <w:pPr>
        <w:spacing w:after="0"/>
        <w:jc w:val="center"/>
        <w:rPr>
          <w:szCs w:val="24"/>
        </w:rPr>
      </w:pPr>
    </w:p>
    <w:p w:rsidR="00030C0E" w:rsidRPr="00734283" w:rsidRDefault="00030C0E" w:rsidP="00030C0E">
      <w:pPr>
        <w:spacing w:after="0"/>
        <w:jc w:val="center"/>
        <w:rPr>
          <w:szCs w:val="24"/>
        </w:rPr>
      </w:pPr>
    </w:p>
    <w:p w:rsidR="00030C0E" w:rsidRPr="00734283" w:rsidRDefault="00030C0E" w:rsidP="00030C0E">
      <w:pPr>
        <w:spacing w:after="0"/>
        <w:jc w:val="center"/>
        <w:rPr>
          <w:szCs w:val="24"/>
        </w:rPr>
      </w:pPr>
    </w:p>
    <w:p w:rsidR="00030C0E" w:rsidRPr="00734283" w:rsidRDefault="00030C0E" w:rsidP="00030C0E">
      <w:pPr>
        <w:spacing w:after="0"/>
        <w:jc w:val="center"/>
        <w:rPr>
          <w:szCs w:val="24"/>
        </w:rPr>
      </w:pPr>
    </w:p>
    <w:p w:rsidR="00030C0E" w:rsidRPr="00734283" w:rsidRDefault="00030C0E" w:rsidP="00030C0E">
      <w:pPr>
        <w:spacing w:after="0"/>
        <w:jc w:val="center"/>
        <w:rPr>
          <w:szCs w:val="24"/>
        </w:rPr>
      </w:pPr>
    </w:p>
    <w:p w:rsidR="00734283" w:rsidRPr="00734283" w:rsidRDefault="00734283" w:rsidP="00030C0E">
      <w:pPr>
        <w:spacing w:after="0"/>
        <w:jc w:val="center"/>
        <w:rPr>
          <w:szCs w:val="24"/>
        </w:rPr>
      </w:pPr>
    </w:p>
    <w:p w:rsidR="00030C0E" w:rsidRPr="00734283" w:rsidRDefault="00030C0E" w:rsidP="00030C0E">
      <w:pPr>
        <w:spacing w:after="0"/>
        <w:jc w:val="center"/>
        <w:rPr>
          <w:szCs w:val="24"/>
        </w:rPr>
      </w:pPr>
    </w:p>
    <w:p w:rsidR="00030C0E" w:rsidRPr="00734283" w:rsidRDefault="00030C0E" w:rsidP="00030C0E">
      <w:pPr>
        <w:spacing w:after="0"/>
        <w:jc w:val="center"/>
        <w:rPr>
          <w:szCs w:val="24"/>
        </w:rPr>
      </w:pPr>
    </w:p>
    <w:p w:rsidR="00030C0E" w:rsidRPr="00734283" w:rsidRDefault="00030C0E" w:rsidP="00030C0E">
      <w:pPr>
        <w:spacing w:after="0"/>
        <w:jc w:val="center"/>
        <w:rPr>
          <w:szCs w:val="24"/>
        </w:rPr>
      </w:pPr>
    </w:p>
    <w:p w:rsidR="00030C0E" w:rsidRPr="00734283" w:rsidRDefault="00030C0E" w:rsidP="00030C0E">
      <w:pPr>
        <w:spacing w:after="0"/>
        <w:jc w:val="center"/>
        <w:rPr>
          <w:b/>
          <w:szCs w:val="24"/>
          <w:u w:val="single"/>
        </w:rPr>
      </w:pPr>
      <w:r w:rsidRPr="00734283">
        <w:rPr>
          <w:b/>
          <w:szCs w:val="24"/>
          <w:u w:val="single"/>
        </w:rPr>
        <w:lastRenderedPageBreak/>
        <w:t>CERTIFICATE OF LIABILITY INSURANCE</w:t>
      </w:r>
    </w:p>
    <w:p w:rsidR="00030C0E" w:rsidRPr="00734283" w:rsidRDefault="00030C0E" w:rsidP="00030C0E">
      <w:pPr>
        <w:spacing w:after="0"/>
        <w:jc w:val="center"/>
        <w:rPr>
          <w:b/>
          <w:szCs w:val="24"/>
          <w:u w:val="single"/>
        </w:rPr>
      </w:pPr>
    </w:p>
    <w:p w:rsidR="00030C0E" w:rsidRPr="00734283" w:rsidRDefault="00030C0E" w:rsidP="00030C0E">
      <w:pPr>
        <w:spacing w:after="0"/>
        <w:jc w:val="center"/>
        <w:rPr>
          <w:szCs w:val="24"/>
        </w:rPr>
      </w:pPr>
      <w:r w:rsidRPr="00734283">
        <w:rPr>
          <w:szCs w:val="24"/>
        </w:rPr>
        <w:t>PROVIDED BY THE CONTRACTOR</w:t>
      </w:r>
    </w:p>
    <w:p w:rsidR="00030C0E" w:rsidRPr="00734283" w:rsidRDefault="00030C0E" w:rsidP="00030C0E">
      <w:pPr>
        <w:spacing w:after="0"/>
        <w:jc w:val="center"/>
        <w:rPr>
          <w:szCs w:val="24"/>
        </w:rPr>
      </w:pPr>
    </w:p>
    <w:p w:rsidR="00030C0E" w:rsidRPr="00734283" w:rsidRDefault="00030C0E" w:rsidP="00030C0E">
      <w:pPr>
        <w:spacing w:after="0"/>
        <w:jc w:val="center"/>
        <w:rPr>
          <w:szCs w:val="24"/>
        </w:rPr>
      </w:pPr>
    </w:p>
    <w:p w:rsidR="00030C0E" w:rsidRPr="00734283" w:rsidRDefault="00030C0E" w:rsidP="00030C0E">
      <w:pPr>
        <w:spacing w:after="0"/>
        <w:jc w:val="center"/>
        <w:rPr>
          <w:szCs w:val="24"/>
        </w:rPr>
      </w:pPr>
    </w:p>
    <w:p w:rsidR="00030C0E" w:rsidRPr="00734283" w:rsidRDefault="00030C0E" w:rsidP="00030C0E">
      <w:pPr>
        <w:spacing w:after="0"/>
        <w:jc w:val="center"/>
        <w:rPr>
          <w:szCs w:val="24"/>
        </w:rPr>
      </w:pPr>
    </w:p>
    <w:p w:rsidR="00030C0E" w:rsidRPr="00734283" w:rsidRDefault="00030C0E" w:rsidP="00030C0E">
      <w:pPr>
        <w:spacing w:after="0"/>
        <w:jc w:val="center"/>
        <w:rPr>
          <w:szCs w:val="24"/>
        </w:rPr>
      </w:pPr>
    </w:p>
    <w:p w:rsidR="00030C0E" w:rsidRPr="00734283" w:rsidRDefault="00030C0E" w:rsidP="00030C0E">
      <w:pPr>
        <w:spacing w:after="0"/>
        <w:jc w:val="center"/>
        <w:rPr>
          <w:szCs w:val="24"/>
        </w:rPr>
      </w:pPr>
    </w:p>
    <w:p w:rsidR="00030C0E" w:rsidRPr="00734283" w:rsidRDefault="00030C0E" w:rsidP="00030C0E">
      <w:pPr>
        <w:spacing w:after="0"/>
        <w:jc w:val="center"/>
        <w:rPr>
          <w:szCs w:val="24"/>
        </w:rPr>
      </w:pPr>
    </w:p>
    <w:p w:rsidR="00030C0E" w:rsidRPr="00734283" w:rsidRDefault="00030C0E" w:rsidP="00030C0E">
      <w:pPr>
        <w:spacing w:after="0"/>
        <w:jc w:val="center"/>
        <w:rPr>
          <w:szCs w:val="24"/>
        </w:rPr>
      </w:pPr>
    </w:p>
    <w:p w:rsidR="00030C0E" w:rsidRPr="00734283" w:rsidRDefault="00030C0E" w:rsidP="00030C0E">
      <w:pPr>
        <w:spacing w:after="0"/>
        <w:jc w:val="center"/>
        <w:rPr>
          <w:szCs w:val="24"/>
        </w:rPr>
      </w:pPr>
    </w:p>
    <w:p w:rsidR="00030C0E" w:rsidRPr="00734283" w:rsidRDefault="00030C0E" w:rsidP="00030C0E">
      <w:pPr>
        <w:spacing w:after="0"/>
        <w:jc w:val="center"/>
        <w:rPr>
          <w:szCs w:val="24"/>
        </w:rPr>
      </w:pPr>
    </w:p>
    <w:p w:rsidR="00030C0E" w:rsidRPr="00734283" w:rsidRDefault="00030C0E" w:rsidP="00030C0E">
      <w:pPr>
        <w:spacing w:after="0"/>
        <w:jc w:val="center"/>
        <w:rPr>
          <w:szCs w:val="24"/>
        </w:rPr>
      </w:pPr>
    </w:p>
    <w:p w:rsidR="00030C0E" w:rsidRPr="00734283" w:rsidRDefault="00030C0E" w:rsidP="00030C0E">
      <w:pPr>
        <w:spacing w:after="0"/>
        <w:jc w:val="center"/>
        <w:rPr>
          <w:szCs w:val="24"/>
        </w:rPr>
      </w:pPr>
    </w:p>
    <w:p w:rsidR="00030C0E" w:rsidRPr="00734283" w:rsidRDefault="00030C0E" w:rsidP="00030C0E">
      <w:pPr>
        <w:spacing w:after="0"/>
        <w:jc w:val="center"/>
        <w:rPr>
          <w:szCs w:val="24"/>
        </w:rPr>
      </w:pPr>
    </w:p>
    <w:p w:rsidR="00030C0E" w:rsidRPr="00734283" w:rsidRDefault="00030C0E" w:rsidP="00030C0E">
      <w:pPr>
        <w:spacing w:after="0"/>
        <w:jc w:val="center"/>
        <w:rPr>
          <w:szCs w:val="24"/>
        </w:rPr>
      </w:pPr>
    </w:p>
    <w:p w:rsidR="00030C0E" w:rsidRPr="00734283" w:rsidRDefault="00030C0E" w:rsidP="00030C0E">
      <w:pPr>
        <w:spacing w:after="0"/>
        <w:jc w:val="center"/>
        <w:rPr>
          <w:szCs w:val="24"/>
        </w:rPr>
      </w:pPr>
    </w:p>
    <w:p w:rsidR="00030C0E" w:rsidRPr="00734283" w:rsidRDefault="00030C0E" w:rsidP="00030C0E">
      <w:pPr>
        <w:spacing w:after="0"/>
        <w:jc w:val="center"/>
        <w:rPr>
          <w:szCs w:val="24"/>
        </w:rPr>
      </w:pPr>
    </w:p>
    <w:p w:rsidR="00030C0E" w:rsidRPr="00734283" w:rsidRDefault="00030C0E" w:rsidP="00030C0E">
      <w:pPr>
        <w:spacing w:after="0"/>
        <w:jc w:val="center"/>
        <w:rPr>
          <w:szCs w:val="24"/>
        </w:rPr>
      </w:pPr>
    </w:p>
    <w:p w:rsidR="00030C0E" w:rsidRPr="00734283" w:rsidRDefault="00030C0E" w:rsidP="00030C0E">
      <w:pPr>
        <w:spacing w:after="0"/>
        <w:jc w:val="center"/>
        <w:rPr>
          <w:szCs w:val="24"/>
        </w:rPr>
      </w:pPr>
    </w:p>
    <w:p w:rsidR="00030C0E" w:rsidRPr="00734283" w:rsidRDefault="00030C0E" w:rsidP="00030C0E">
      <w:pPr>
        <w:spacing w:after="0"/>
        <w:jc w:val="center"/>
        <w:rPr>
          <w:szCs w:val="24"/>
        </w:rPr>
      </w:pPr>
    </w:p>
    <w:p w:rsidR="00030C0E" w:rsidRPr="00734283" w:rsidRDefault="00030C0E" w:rsidP="00030C0E">
      <w:pPr>
        <w:spacing w:after="0"/>
        <w:jc w:val="center"/>
        <w:rPr>
          <w:szCs w:val="24"/>
        </w:rPr>
      </w:pPr>
    </w:p>
    <w:p w:rsidR="00030C0E" w:rsidRPr="00734283" w:rsidRDefault="00030C0E" w:rsidP="00030C0E">
      <w:pPr>
        <w:spacing w:after="0"/>
        <w:jc w:val="center"/>
        <w:rPr>
          <w:szCs w:val="24"/>
        </w:rPr>
      </w:pPr>
    </w:p>
    <w:p w:rsidR="00030C0E" w:rsidRPr="00734283" w:rsidRDefault="00030C0E" w:rsidP="00030C0E">
      <w:pPr>
        <w:spacing w:after="0"/>
        <w:jc w:val="center"/>
        <w:rPr>
          <w:szCs w:val="24"/>
        </w:rPr>
      </w:pPr>
    </w:p>
    <w:p w:rsidR="00030C0E" w:rsidRPr="00734283" w:rsidRDefault="00030C0E" w:rsidP="00030C0E">
      <w:pPr>
        <w:spacing w:after="0"/>
        <w:jc w:val="center"/>
        <w:rPr>
          <w:szCs w:val="24"/>
        </w:rPr>
      </w:pPr>
    </w:p>
    <w:p w:rsidR="00030C0E" w:rsidRPr="00734283" w:rsidRDefault="00030C0E" w:rsidP="00030C0E">
      <w:pPr>
        <w:spacing w:after="0"/>
        <w:jc w:val="center"/>
        <w:rPr>
          <w:szCs w:val="24"/>
        </w:rPr>
      </w:pPr>
    </w:p>
    <w:p w:rsidR="00030C0E" w:rsidRPr="00734283" w:rsidRDefault="00030C0E" w:rsidP="00030C0E">
      <w:pPr>
        <w:spacing w:after="0"/>
        <w:jc w:val="center"/>
        <w:rPr>
          <w:szCs w:val="24"/>
        </w:rPr>
      </w:pPr>
    </w:p>
    <w:p w:rsidR="00030C0E" w:rsidRPr="00734283" w:rsidRDefault="00030C0E" w:rsidP="00030C0E">
      <w:pPr>
        <w:spacing w:after="0"/>
        <w:jc w:val="center"/>
        <w:rPr>
          <w:szCs w:val="24"/>
        </w:rPr>
      </w:pPr>
    </w:p>
    <w:p w:rsidR="00030C0E" w:rsidRPr="00734283" w:rsidRDefault="00030C0E" w:rsidP="00030C0E">
      <w:pPr>
        <w:spacing w:after="0"/>
        <w:jc w:val="center"/>
        <w:rPr>
          <w:szCs w:val="24"/>
        </w:rPr>
      </w:pPr>
    </w:p>
    <w:p w:rsidR="00030C0E" w:rsidRPr="00734283" w:rsidRDefault="00030C0E" w:rsidP="00030C0E">
      <w:pPr>
        <w:spacing w:after="0"/>
        <w:jc w:val="center"/>
        <w:rPr>
          <w:szCs w:val="24"/>
        </w:rPr>
      </w:pPr>
    </w:p>
    <w:p w:rsidR="00030C0E" w:rsidRPr="00734283" w:rsidRDefault="00030C0E" w:rsidP="00030C0E">
      <w:pPr>
        <w:spacing w:after="0"/>
        <w:jc w:val="center"/>
        <w:rPr>
          <w:szCs w:val="24"/>
        </w:rPr>
      </w:pPr>
    </w:p>
    <w:p w:rsidR="00030C0E" w:rsidRPr="00734283" w:rsidRDefault="00030C0E" w:rsidP="00030C0E">
      <w:pPr>
        <w:spacing w:after="0"/>
        <w:jc w:val="center"/>
        <w:rPr>
          <w:szCs w:val="24"/>
        </w:rPr>
      </w:pPr>
    </w:p>
    <w:p w:rsidR="00030C0E" w:rsidRPr="00734283" w:rsidRDefault="00030C0E" w:rsidP="00030C0E">
      <w:pPr>
        <w:spacing w:after="0"/>
        <w:jc w:val="center"/>
        <w:rPr>
          <w:szCs w:val="24"/>
        </w:rPr>
      </w:pPr>
    </w:p>
    <w:p w:rsidR="00030C0E" w:rsidRPr="00734283" w:rsidRDefault="00030C0E" w:rsidP="00030C0E">
      <w:pPr>
        <w:spacing w:after="0"/>
        <w:jc w:val="center"/>
        <w:rPr>
          <w:szCs w:val="24"/>
        </w:rPr>
      </w:pPr>
    </w:p>
    <w:p w:rsidR="00030C0E" w:rsidRPr="00734283" w:rsidRDefault="00030C0E" w:rsidP="00030C0E">
      <w:pPr>
        <w:spacing w:after="0"/>
        <w:jc w:val="center"/>
        <w:rPr>
          <w:szCs w:val="24"/>
        </w:rPr>
      </w:pPr>
    </w:p>
    <w:p w:rsidR="00030C0E" w:rsidRPr="00734283" w:rsidRDefault="00030C0E" w:rsidP="00030C0E">
      <w:pPr>
        <w:spacing w:after="0"/>
        <w:jc w:val="center"/>
        <w:rPr>
          <w:szCs w:val="24"/>
        </w:rPr>
      </w:pPr>
    </w:p>
    <w:p w:rsidR="00030C0E" w:rsidRPr="00734283" w:rsidRDefault="00030C0E" w:rsidP="00030C0E">
      <w:pPr>
        <w:spacing w:after="0"/>
        <w:jc w:val="center"/>
        <w:rPr>
          <w:szCs w:val="24"/>
        </w:rPr>
      </w:pPr>
    </w:p>
    <w:p w:rsidR="00030C0E" w:rsidRPr="00734283" w:rsidRDefault="00030C0E" w:rsidP="00030C0E">
      <w:pPr>
        <w:spacing w:after="0"/>
        <w:jc w:val="center"/>
        <w:rPr>
          <w:szCs w:val="24"/>
        </w:rPr>
      </w:pPr>
    </w:p>
    <w:p w:rsidR="00030C0E" w:rsidRPr="00734283" w:rsidRDefault="00030C0E" w:rsidP="00030C0E">
      <w:pPr>
        <w:spacing w:after="0"/>
        <w:jc w:val="center"/>
        <w:rPr>
          <w:szCs w:val="24"/>
        </w:rPr>
      </w:pPr>
    </w:p>
    <w:p w:rsidR="00030C0E" w:rsidRPr="00734283" w:rsidRDefault="00030C0E" w:rsidP="00030C0E">
      <w:pPr>
        <w:spacing w:after="0"/>
        <w:jc w:val="center"/>
        <w:rPr>
          <w:szCs w:val="24"/>
        </w:rPr>
      </w:pPr>
    </w:p>
    <w:p w:rsidR="00030C0E" w:rsidRPr="00734283" w:rsidRDefault="00030C0E" w:rsidP="00030C0E">
      <w:pPr>
        <w:spacing w:after="0"/>
        <w:jc w:val="center"/>
        <w:rPr>
          <w:szCs w:val="24"/>
        </w:rPr>
      </w:pPr>
    </w:p>
    <w:p w:rsidR="00030C0E" w:rsidRPr="00734283" w:rsidRDefault="00030C0E" w:rsidP="00030C0E">
      <w:pPr>
        <w:spacing w:after="0"/>
        <w:jc w:val="center"/>
        <w:rPr>
          <w:szCs w:val="24"/>
        </w:rPr>
      </w:pPr>
    </w:p>
    <w:p w:rsidR="00734283" w:rsidRPr="00734283" w:rsidRDefault="00734283" w:rsidP="00030C0E">
      <w:pPr>
        <w:spacing w:after="0"/>
        <w:jc w:val="center"/>
        <w:rPr>
          <w:szCs w:val="24"/>
        </w:rPr>
      </w:pPr>
    </w:p>
    <w:p w:rsidR="00734283" w:rsidRPr="00734283" w:rsidRDefault="00734283" w:rsidP="00030C0E">
      <w:pPr>
        <w:spacing w:after="0"/>
        <w:jc w:val="center"/>
        <w:rPr>
          <w:szCs w:val="24"/>
        </w:rPr>
      </w:pPr>
    </w:p>
    <w:p w:rsidR="00030C0E" w:rsidRPr="00734283" w:rsidRDefault="00030C0E" w:rsidP="00030C0E">
      <w:pPr>
        <w:spacing w:after="0"/>
        <w:jc w:val="center"/>
        <w:rPr>
          <w:szCs w:val="24"/>
        </w:rPr>
      </w:pPr>
    </w:p>
    <w:p w:rsidR="00030C0E" w:rsidRPr="00734283" w:rsidRDefault="00030C0E" w:rsidP="00030C0E">
      <w:pPr>
        <w:spacing w:after="0"/>
        <w:jc w:val="center"/>
        <w:rPr>
          <w:szCs w:val="24"/>
        </w:rPr>
      </w:pPr>
    </w:p>
    <w:p w:rsidR="00030C0E" w:rsidRPr="00734283" w:rsidRDefault="00030C0E" w:rsidP="00030C0E">
      <w:pPr>
        <w:spacing w:after="0"/>
        <w:jc w:val="center"/>
        <w:rPr>
          <w:szCs w:val="24"/>
        </w:rPr>
      </w:pPr>
    </w:p>
    <w:p w:rsidR="00030C0E" w:rsidRPr="00734283" w:rsidRDefault="00030C0E" w:rsidP="00030C0E">
      <w:pPr>
        <w:spacing w:after="0"/>
        <w:jc w:val="center"/>
        <w:rPr>
          <w:b/>
          <w:szCs w:val="24"/>
          <w:u w:val="single"/>
        </w:rPr>
      </w:pPr>
      <w:r w:rsidRPr="00734283">
        <w:rPr>
          <w:b/>
          <w:szCs w:val="24"/>
          <w:u w:val="single"/>
        </w:rPr>
        <w:lastRenderedPageBreak/>
        <w:t>AFFIDAVIT</w:t>
      </w:r>
    </w:p>
    <w:p w:rsidR="00030C0E" w:rsidRPr="00734283" w:rsidRDefault="00030C0E" w:rsidP="00030C0E">
      <w:pPr>
        <w:spacing w:after="0"/>
        <w:jc w:val="center"/>
        <w:rPr>
          <w:b/>
          <w:szCs w:val="24"/>
          <w:u w:val="single"/>
        </w:rPr>
      </w:pPr>
    </w:p>
    <w:p w:rsidR="00030C0E" w:rsidRDefault="00030C0E" w:rsidP="00030C0E">
      <w:pPr>
        <w:spacing w:after="0"/>
        <w:jc w:val="center"/>
        <w:rPr>
          <w:szCs w:val="24"/>
        </w:rPr>
      </w:pPr>
      <w:r w:rsidRPr="00734283">
        <w:rPr>
          <w:szCs w:val="24"/>
        </w:rPr>
        <w:t xml:space="preserve">PROVIDED BY THE CONTRACTOR </w:t>
      </w:r>
    </w:p>
    <w:p w:rsidR="00885285" w:rsidRDefault="00885285" w:rsidP="00030C0E">
      <w:pPr>
        <w:spacing w:after="0"/>
        <w:jc w:val="center"/>
        <w:rPr>
          <w:szCs w:val="24"/>
        </w:rPr>
      </w:pPr>
    </w:p>
    <w:p w:rsidR="00885285" w:rsidRDefault="00885285" w:rsidP="00030C0E">
      <w:pPr>
        <w:spacing w:after="0"/>
        <w:jc w:val="center"/>
        <w:rPr>
          <w:szCs w:val="24"/>
        </w:rPr>
      </w:pPr>
    </w:p>
    <w:p w:rsidR="00885285" w:rsidRDefault="00885285" w:rsidP="00030C0E">
      <w:pPr>
        <w:spacing w:after="0"/>
        <w:jc w:val="center"/>
        <w:rPr>
          <w:szCs w:val="24"/>
        </w:rPr>
      </w:pPr>
    </w:p>
    <w:p w:rsidR="00885285" w:rsidRDefault="00885285" w:rsidP="00030C0E">
      <w:pPr>
        <w:spacing w:after="0"/>
        <w:jc w:val="center"/>
        <w:rPr>
          <w:szCs w:val="24"/>
        </w:rPr>
      </w:pPr>
    </w:p>
    <w:p w:rsidR="00885285" w:rsidRDefault="00885285" w:rsidP="00030C0E">
      <w:pPr>
        <w:spacing w:after="0"/>
        <w:jc w:val="center"/>
        <w:rPr>
          <w:szCs w:val="24"/>
        </w:rPr>
      </w:pPr>
    </w:p>
    <w:p w:rsidR="00885285" w:rsidRDefault="00885285" w:rsidP="00030C0E">
      <w:pPr>
        <w:spacing w:after="0"/>
        <w:jc w:val="center"/>
        <w:rPr>
          <w:szCs w:val="24"/>
        </w:rPr>
      </w:pPr>
    </w:p>
    <w:p w:rsidR="00885285" w:rsidRDefault="00885285" w:rsidP="00030C0E">
      <w:pPr>
        <w:spacing w:after="0"/>
        <w:jc w:val="center"/>
        <w:rPr>
          <w:szCs w:val="24"/>
        </w:rPr>
      </w:pPr>
    </w:p>
    <w:p w:rsidR="00885285" w:rsidRDefault="00885285" w:rsidP="00030C0E">
      <w:pPr>
        <w:spacing w:after="0"/>
        <w:jc w:val="center"/>
        <w:rPr>
          <w:szCs w:val="24"/>
        </w:rPr>
      </w:pPr>
    </w:p>
    <w:p w:rsidR="00885285" w:rsidRDefault="00885285" w:rsidP="00030C0E">
      <w:pPr>
        <w:spacing w:after="0"/>
        <w:jc w:val="center"/>
        <w:rPr>
          <w:szCs w:val="24"/>
        </w:rPr>
      </w:pPr>
    </w:p>
    <w:p w:rsidR="00885285" w:rsidRDefault="00885285" w:rsidP="00030C0E">
      <w:pPr>
        <w:spacing w:after="0"/>
        <w:jc w:val="center"/>
        <w:rPr>
          <w:szCs w:val="24"/>
        </w:rPr>
      </w:pPr>
    </w:p>
    <w:p w:rsidR="00885285" w:rsidRDefault="00885285" w:rsidP="00030C0E">
      <w:pPr>
        <w:spacing w:after="0"/>
        <w:jc w:val="center"/>
        <w:rPr>
          <w:szCs w:val="24"/>
        </w:rPr>
      </w:pPr>
    </w:p>
    <w:p w:rsidR="00885285" w:rsidRDefault="00885285" w:rsidP="00030C0E">
      <w:pPr>
        <w:spacing w:after="0"/>
        <w:jc w:val="center"/>
        <w:rPr>
          <w:szCs w:val="24"/>
        </w:rPr>
      </w:pPr>
    </w:p>
    <w:p w:rsidR="00885285" w:rsidRDefault="00885285" w:rsidP="00030C0E">
      <w:pPr>
        <w:spacing w:after="0"/>
        <w:jc w:val="center"/>
        <w:rPr>
          <w:szCs w:val="24"/>
        </w:rPr>
      </w:pPr>
    </w:p>
    <w:p w:rsidR="00885285" w:rsidRDefault="00885285" w:rsidP="00030C0E">
      <w:pPr>
        <w:spacing w:after="0"/>
        <w:jc w:val="center"/>
        <w:rPr>
          <w:szCs w:val="24"/>
        </w:rPr>
      </w:pPr>
    </w:p>
    <w:p w:rsidR="00885285" w:rsidRDefault="00885285" w:rsidP="00030C0E">
      <w:pPr>
        <w:spacing w:after="0"/>
        <w:jc w:val="center"/>
        <w:rPr>
          <w:szCs w:val="24"/>
        </w:rPr>
      </w:pPr>
    </w:p>
    <w:p w:rsidR="00885285" w:rsidRDefault="00885285" w:rsidP="00030C0E">
      <w:pPr>
        <w:spacing w:after="0"/>
        <w:jc w:val="center"/>
        <w:rPr>
          <w:szCs w:val="24"/>
        </w:rPr>
      </w:pPr>
    </w:p>
    <w:p w:rsidR="00885285" w:rsidRDefault="00885285" w:rsidP="00030C0E">
      <w:pPr>
        <w:spacing w:after="0"/>
        <w:jc w:val="center"/>
        <w:rPr>
          <w:szCs w:val="24"/>
        </w:rPr>
      </w:pPr>
    </w:p>
    <w:p w:rsidR="00885285" w:rsidRDefault="00885285" w:rsidP="00030C0E">
      <w:pPr>
        <w:spacing w:after="0"/>
        <w:jc w:val="center"/>
        <w:rPr>
          <w:szCs w:val="24"/>
        </w:rPr>
      </w:pPr>
    </w:p>
    <w:p w:rsidR="00885285" w:rsidRDefault="00885285" w:rsidP="00030C0E">
      <w:pPr>
        <w:spacing w:after="0"/>
        <w:jc w:val="center"/>
        <w:rPr>
          <w:szCs w:val="24"/>
        </w:rPr>
      </w:pPr>
    </w:p>
    <w:p w:rsidR="00885285" w:rsidRDefault="00885285" w:rsidP="00030C0E">
      <w:pPr>
        <w:spacing w:after="0"/>
        <w:jc w:val="center"/>
        <w:rPr>
          <w:szCs w:val="24"/>
        </w:rPr>
      </w:pPr>
    </w:p>
    <w:p w:rsidR="00885285" w:rsidRDefault="00885285" w:rsidP="00030C0E">
      <w:pPr>
        <w:spacing w:after="0"/>
        <w:jc w:val="center"/>
        <w:rPr>
          <w:szCs w:val="24"/>
        </w:rPr>
      </w:pPr>
    </w:p>
    <w:p w:rsidR="00885285" w:rsidRDefault="00885285" w:rsidP="00030C0E">
      <w:pPr>
        <w:spacing w:after="0"/>
        <w:jc w:val="center"/>
        <w:rPr>
          <w:szCs w:val="24"/>
        </w:rPr>
      </w:pPr>
    </w:p>
    <w:p w:rsidR="00885285" w:rsidRDefault="00885285" w:rsidP="00030C0E">
      <w:pPr>
        <w:spacing w:after="0"/>
        <w:jc w:val="center"/>
        <w:rPr>
          <w:szCs w:val="24"/>
        </w:rPr>
      </w:pPr>
    </w:p>
    <w:p w:rsidR="00885285" w:rsidRDefault="00885285" w:rsidP="00030C0E">
      <w:pPr>
        <w:spacing w:after="0"/>
        <w:jc w:val="center"/>
        <w:rPr>
          <w:szCs w:val="24"/>
        </w:rPr>
      </w:pPr>
    </w:p>
    <w:p w:rsidR="00885285" w:rsidRDefault="00885285" w:rsidP="00030C0E">
      <w:pPr>
        <w:spacing w:after="0"/>
        <w:jc w:val="center"/>
        <w:rPr>
          <w:szCs w:val="24"/>
        </w:rPr>
      </w:pPr>
    </w:p>
    <w:p w:rsidR="00885285" w:rsidRDefault="00885285" w:rsidP="00030C0E">
      <w:pPr>
        <w:spacing w:after="0"/>
        <w:jc w:val="center"/>
        <w:rPr>
          <w:szCs w:val="24"/>
        </w:rPr>
      </w:pPr>
    </w:p>
    <w:p w:rsidR="00885285" w:rsidRDefault="00885285" w:rsidP="00030C0E">
      <w:pPr>
        <w:spacing w:after="0"/>
        <w:jc w:val="center"/>
        <w:rPr>
          <w:szCs w:val="24"/>
        </w:rPr>
      </w:pPr>
    </w:p>
    <w:p w:rsidR="00885285" w:rsidRDefault="00885285" w:rsidP="00030C0E">
      <w:pPr>
        <w:spacing w:after="0"/>
        <w:jc w:val="center"/>
        <w:rPr>
          <w:szCs w:val="24"/>
        </w:rPr>
      </w:pPr>
    </w:p>
    <w:p w:rsidR="00885285" w:rsidRDefault="00885285" w:rsidP="00030C0E">
      <w:pPr>
        <w:spacing w:after="0"/>
        <w:jc w:val="center"/>
        <w:rPr>
          <w:szCs w:val="24"/>
        </w:rPr>
      </w:pPr>
    </w:p>
    <w:p w:rsidR="00885285" w:rsidRDefault="00885285" w:rsidP="00030C0E">
      <w:pPr>
        <w:spacing w:after="0"/>
        <w:jc w:val="center"/>
        <w:rPr>
          <w:szCs w:val="24"/>
        </w:rPr>
      </w:pPr>
    </w:p>
    <w:p w:rsidR="00885285" w:rsidRDefault="00885285" w:rsidP="00030C0E">
      <w:pPr>
        <w:spacing w:after="0"/>
        <w:jc w:val="center"/>
        <w:rPr>
          <w:szCs w:val="24"/>
        </w:rPr>
      </w:pPr>
    </w:p>
    <w:p w:rsidR="00885285" w:rsidRDefault="00885285" w:rsidP="00030C0E">
      <w:pPr>
        <w:spacing w:after="0"/>
        <w:jc w:val="center"/>
        <w:rPr>
          <w:szCs w:val="24"/>
        </w:rPr>
      </w:pPr>
    </w:p>
    <w:p w:rsidR="00885285" w:rsidRDefault="00885285" w:rsidP="00030C0E">
      <w:pPr>
        <w:spacing w:after="0"/>
        <w:jc w:val="center"/>
        <w:rPr>
          <w:szCs w:val="24"/>
        </w:rPr>
      </w:pPr>
    </w:p>
    <w:p w:rsidR="00885285" w:rsidRDefault="00885285" w:rsidP="00030C0E">
      <w:pPr>
        <w:spacing w:after="0"/>
        <w:jc w:val="center"/>
        <w:rPr>
          <w:szCs w:val="24"/>
        </w:rPr>
      </w:pPr>
    </w:p>
    <w:p w:rsidR="00885285" w:rsidRDefault="00885285" w:rsidP="00030C0E">
      <w:pPr>
        <w:spacing w:after="0"/>
        <w:jc w:val="center"/>
        <w:rPr>
          <w:szCs w:val="24"/>
        </w:rPr>
      </w:pPr>
    </w:p>
    <w:p w:rsidR="00885285" w:rsidRDefault="00885285" w:rsidP="00030C0E">
      <w:pPr>
        <w:spacing w:after="0"/>
        <w:jc w:val="center"/>
        <w:rPr>
          <w:szCs w:val="24"/>
        </w:rPr>
      </w:pPr>
    </w:p>
    <w:p w:rsidR="00885285" w:rsidRDefault="00885285" w:rsidP="00030C0E">
      <w:pPr>
        <w:spacing w:after="0"/>
        <w:jc w:val="center"/>
        <w:rPr>
          <w:szCs w:val="24"/>
        </w:rPr>
      </w:pPr>
    </w:p>
    <w:p w:rsidR="00885285" w:rsidRDefault="00885285" w:rsidP="00030C0E">
      <w:pPr>
        <w:spacing w:after="0"/>
        <w:jc w:val="center"/>
        <w:rPr>
          <w:szCs w:val="24"/>
        </w:rPr>
      </w:pPr>
    </w:p>
    <w:p w:rsidR="00885285" w:rsidRDefault="00885285" w:rsidP="00030C0E">
      <w:pPr>
        <w:spacing w:after="0"/>
        <w:jc w:val="center"/>
        <w:rPr>
          <w:szCs w:val="24"/>
        </w:rPr>
      </w:pPr>
    </w:p>
    <w:p w:rsidR="00885285" w:rsidRDefault="00885285" w:rsidP="00030C0E">
      <w:pPr>
        <w:spacing w:after="0"/>
        <w:jc w:val="center"/>
        <w:rPr>
          <w:szCs w:val="24"/>
        </w:rPr>
      </w:pPr>
    </w:p>
    <w:p w:rsidR="00885285" w:rsidRDefault="00885285" w:rsidP="00030C0E">
      <w:pPr>
        <w:spacing w:after="0"/>
        <w:jc w:val="center"/>
        <w:rPr>
          <w:szCs w:val="24"/>
        </w:rPr>
      </w:pPr>
    </w:p>
    <w:p w:rsidR="00885285" w:rsidRDefault="00885285" w:rsidP="00030C0E">
      <w:pPr>
        <w:spacing w:after="0"/>
        <w:jc w:val="center"/>
        <w:rPr>
          <w:szCs w:val="24"/>
        </w:rPr>
      </w:pPr>
    </w:p>
    <w:p w:rsidR="00885285" w:rsidRDefault="00885285" w:rsidP="00030C0E">
      <w:pPr>
        <w:spacing w:after="0"/>
        <w:jc w:val="center"/>
        <w:rPr>
          <w:szCs w:val="24"/>
        </w:rPr>
      </w:pPr>
    </w:p>
    <w:p w:rsidR="00885285" w:rsidRDefault="00885285" w:rsidP="00030C0E">
      <w:pPr>
        <w:spacing w:after="0"/>
        <w:jc w:val="center"/>
        <w:rPr>
          <w:szCs w:val="24"/>
        </w:rPr>
      </w:pPr>
    </w:p>
    <w:p w:rsidR="00885285" w:rsidRDefault="00885285" w:rsidP="00030C0E">
      <w:pPr>
        <w:spacing w:after="0"/>
        <w:jc w:val="center"/>
        <w:rPr>
          <w:szCs w:val="24"/>
        </w:rPr>
      </w:pPr>
    </w:p>
    <w:p w:rsidR="00885285" w:rsidRPr="00885285" w:rsidRDefault="00885285" w:rsidP="00030C0E">
      <w:pPr>
        <w:spacing w:after="0"/>
        <w:jc w:val="center"/>
        <w:rPr>
          <w:b/>
          <w:szCs w:val="24"/>
          <w:u w:val="single"/>
        </w:rPr>
      </w:pPr>
      <w:r w:rsidRPr="00885285">
        <w:rPr>
          <w:b/>
          <w:szCs w:val="24"/>
          <w:u w:val="single"/>
        </w:rPr>
        <w:lastRenderedPageBreak/>
        <w:t>Proposed Budget</w:t>
      </w:r>
    </w:p>
    <w:p w:rsidR="00885285" w:rsidRDefault="00885285" w:rsidP="00030C0E">
      <w:pPr>
        <w:spacing w:after="0"/>
        <w:jc w:val="center"/>
        <w:rPr>
          <w:szCs w:val="24"/>
        </w:rPr>
      </w:pPr>
    </w:p>
    <w:p w:rsidR="00885285" w:rsidRDefault="00885285" w:rsidP="00030C0E">
      <w:pPr>
        <w:spacing w:after="0"/>
        <w:jc w:val="center"/>
        <w:rPr>
          <w:szCs w:val="24"/>
        </w:rPr>
      </w:pPr>
    </w:p>
    <w:tbl>
      <w:tblPr>
        <w:tblStyle w:val="TableGrid0"/>
        <w:tblW w:w="9711" w:type="dxa"/>
        <w:tblLook w:val="04A0" w:firstRow="1" w:lastRow="0" w:firstColumn="1" w:lastColumn="0" w:noHBand="0" w:noVBand="1"/>
      </w:tblPr>
      <w:tblGrid>
        <w:gridCol w:w="3237"/>
        <w:gridCol w:w="3237"/>
        <w:gridCol w:w="3237"/>
      </w:tblGrid>
      <w:tr w:rsidR="00885285" w:rsidTr="00885285">
        <w:trPr>
          <w:trHeight w:val="295"/>
        </w:trPr>
        <w:tc>
          <w:tcPr>
            <w:tcW w:w="3237" w:type="dxa"/>
          </w:tcPr>
          <w:p w:rsidR="00885285" w:rsidRPr="00885285" w:rsidRDefault="00885285" w:rsidP="00030C0E">
            <w:pPr>
              <w:jc w:val="center"/>
              <w:rPr>
                <w:b/>
                <w:szCs w:val="24"/>
              </w:rPr>
            </w:pPr>
            <w:r w:rsidRPr="00885285">
              <w:rPr>
                <w:b/>
                <w:szCs w:val="24"/>
              </w:rPr>
              <w:t xml:space="preserve">Program </w:t>
            </w:r>
          </w:p>
        </w:tc>
        <w:tc>
          <w:tcPr>
            <w:tcW w:w="3237" w:type="dxa"/>
          </w:tcPr>
          <w:p w:rsidR="00885285" w:rsidRPr="00885285" w:rsidRDefault="00885285" w:rsidP="005D77E6">
            <w:pPr>
              <w:jc w:val="center"/>
              <w:rPr>
                <w:b/>
                <w:szCs w:val="24"/>
              </w:rPr>
            </w:pPr>
            <w:r w:rsidRPr="00885285">
              <w:rPr>
                <w:b/>
                <w:szCs w:val="24"/>
              </w:rPr>
              <w:t xml:space="preserve">% of </w:t>
            </w:r>
            <w:r>
              <w:rPr>
                <w:b/>
                <w:szCs w:val="24"/>
              </w:rPr>
              <w:t xml:space="preserve"> </w:t>
            </w:r>
            <w:r w:rsidR="005D77E6">
              <w:rPr>
                <w:b/>
                <w:szCs w:val="24"/>
              </w:rPr>
              <w:t xml:space="preserve">Allocation </w:t>
            </w:r>
            <w:r w:rsidRPr="00885285">
              <w:rPr>
                <w:b/>
                <w:szCs w:val="24"/>
              </w:rPr>
              <w:t xml:space="preserve"> </w:t>
            </w:r>
          </w:p>
        </w:tc>
        <w:tc>
          <w:tcPr>
            <w:tcW w:w="3237" w:type="dxa"/>
          </w:tcPr>
          <w:p w:rsidR="00885285" w:rsidRPr="00885285" w:rsidRDefault="00885285" w:rsidP="00885285">
            <w:pPr>
              <w:jc w:val="center"/>
              <w:rPr>
                <w:b/>
                <w:szCs w:val="24"/>
              </w:rPr>
            </w:pPr>
            <w:r w:rsidRPr="00885285">
              <w:rPr>
                <w:b/>
                <w:szCs w:val="24"/>
              </w:rPr>
              <w:t>Allocated Amount</w:t>
            </w:r>
          </w:p>
        </w:tc>
      </w:tr>
      <w:tr w:rsidR="00885285" w:rsidTr="00885285">
        <w:trPr>
          <w:trHeight w:val="246"/>
        </w:trPr>
        <w:tc>
          <w:tcPr>
            <w:tcW w:w="3237" w:type="dxa"/>
          </w:tcPr>
          <w:p w:rsidR="00885285" w:rsidRPr="00885285" w:rsidRDefault="00885285" w:rsidP="00030C0E">
            <w:pPr>
              <w:jc w:val="center"/>
              <w:rPr>
                <w:sz w:val="20"/>
                <w:szCs w:val="20"/>
              </w:rPr>
            </w:pPr>
            <w:r w:rsidRPr="00885285">
              <w:rPr>
                <w:sz w:val="20"/>
                <w:szCs w:val="20"/>
              </w:rPr>
              <w:t>CDBG</w:t>
            </w:r>
          </w:p>
        </w:tc>
        <w:tc>
          <w:tcPr>
            <w:tcW w:w="3237" w:type="dxa"/>
          </w:tcPr>
          <w:p w:rsidR="00885285" w:rsidRPr="00885285" w:rsidRDefault="00885285" w:rsidP="00030C0E">
            <w:pPr>
              <w:jc w:val="center"/>
              <w:rPr>
                <w:sz w:val="20"/>
                <w:szCs w:val="20"/>
              </w:rPr>
            </w:pPr>
            <w:r w:rsidRPr="00885285">
              <w:rPr>
                <w:sz w:val="20"/>
                <w:szCs w:val="20"/>
              </w:rPr>
              <w:t>28%</w:t>
            </w:r>
          </w:p>
        </w:tc>
        <w:tc>
          <w:tcPr>
            <w:tcW w:w="3237" w:type="dxa"/>
          </w:tcPr>
          <w:p w:rsidR="00885285" w:rsidRPr="00885285" w:rsidRDefault="005D77E6" w:rsidP="00885285">
            <w:pPr>
              <w:jc w:val="center"/>
              <w:rPr>
                <w:sz w:val="20"/>
                <w:szCs w:val="20"/>
              </w:rPr>
            </w:pPr>
            <w:r>
              <w:rPr>
                <w:sz w:val="20"/>
                <w:szCs w:val="20"/>
              </w:rPr>
              <w:t>$</w:t>
            </w:r>
            <w:r w:rsidR="00885285" w:rsidRPr="00885285">
              <w:rPr>
                <w:sz w:val="20"/>
                <w:szCs w:val="20"/>
              </w:rPr>
              <w:t>19,250.00</w:t>
            </w:r>
          </w:p>
        </w:tc>
      </w:tr>
      <w:tr w:rsidR="00885285" w:rsidTr="00885285">
        <w:trPr>
          <w:trHeight w:val="246"/>
        </w:trPr>
        <w:tc>
          <w:tcPr>
            <w:tcW w:w="3237" w:type="dxa"/>
          </w:tcPr>
          <w:p w:rsidR="00885285" w:rsidRPr="00885285" w:rsidRDefault="00885285" w:rsidP="00030C0E">
            <w:pPr>
              <w:jc w:val="center"/>
              <w:rPr>
                <w:sz w:val="20"/>
                <w:szCs w:val="20"/>
              </w:rPr>
            </w:pPr>
            <w:r w:rsidRPr="00885285">
              <w:rPr>
                <w:sz w:val="20"/>
                <w:szCs w:val="20"/>
              </w:rPr>
              <w:t>HOME</w:t>
            </w:r>
          </w:p>
        </w:tc>
        <w:tc>
          <w:tcPr>
            <w:tcW w:w="3237" w:type="dxa"/>
          </w:tcPr>
          <w:p w:rsidR="00885285" w:rsidRPr="00885285" w:rsidRDefault="00885285" w:rsidP="00030C0E">
            <w:pPr>
              <w:jc w:val="center"/>
              <w:rPr>
                <w:sz w:val="20"/>
                <w:szCs w:val="20"/>
              </w:rPr>
            </w:pPr>
            <w:r w:rsidRPr="00885285">
              <w:rPr>
                <w:sz w:val="20"/>
                <w:szCs w:val="20"/>
              </w:rPr>
              <w:t>28%</w:t>
            </w:r>
          </w:p>
        </w:tc>
        <w:tc>
          <w:tcPr>
            <w:tcW w:w="3237" w:type="dxa"/>
          </w:tcPr>
          <w:p w:rsidR="00885285" w:rsidRPr="00885285" w:rsidRDefault="005D77E6" w:rsidP="00885285">
            <w:pPr>
              <w:jc w:val="center"/>
              <w:rPr>
                <w:sz w:val="20"/>
                <w:szCs w:val="20"/>
              </w:rPr>
            </w:pPr>
            <w:r>
              <w:rPr>
                <w:sz w:val="20"/>
                <w:szCs w:val="20"/>
              </w:rPr>
              <w:t>$</w:t>
            </w:r>
            <w:r w:rsidR="00885285" w:rsidRPr="00885285">
              <w:rPr>
                <w:sz w:val="20"/>
                <w:szCs w:val="20"/>
              </w:rPr>
              <w:t>19,250.00</w:t>
            </w:r>
          </w:p>
        </w:tc>
      </w:tr>
      <w:tr w:rsidR="00885285" w:rsidTr="00885285">
        <w:trPr>
          <w:trHeight w:val="246"/>
        </w:trPr>
        <w:tc>
          <w:tcPr>
            <w:tcW w:w="3237" w:type="dxa"/>
          </w:tcPr>
          <w:p w:rsidR="00885285" w:rsidRPr="00885285" w:rsidRDefault="00885285" w:rsidP="00030C0E">
            <w:pPr>
              <w:jc w:val="center"/>
              <w:rPr>
                <w:sz w:val="20"/>
                <w:szCs w:val="20"/>
              </w:rPr>
            </w:pPr>
            <w:r w:rsidRPr="00885285">
              <w:rPr>
                <w:sz w:val="20"/>
                <w:szCs w:val="20"/>
              </w:rPr>
              <w:t>HOPWA</w:t>
            </w:r>
          </w:p>
        </w:tc>
        <w:tc>
          <w:tcPr>
            <w:tcW w:w="3237" w:type="dxa"/>
          </w:tcPr>
          <w:p w:rsidR="00885285" w:rsidRPr="00885285" w:rsidRDefault="00885285" w:rsidP="00030C0E">
            <w:pPr>
              <w:jc w:val="center"/>
              <w:rPr>
                <w:sz w:val="20"/>
                <w:szCs w:val="20"/>
              </w:rPr>
            </w:pPr>
            <w:r w:rsidRPr="00885285">
              <w:rPr>
                <w:sz w:val="20"/>
                <w:szCs w:val="20"/>
              </w:rPr>
              <w:t>12%</w:t>
            </w:r>
          </w:p>
        </w:tc>
        <w:tc>
          <w:tcPr>
            <w:tcW w:w="3237" w:type="dxa"/>
          </w:tcPr>
          <w:p w:rsidR="00885285" w:rsidRPr="00885285" w:rsidRDefault="005D77E6" w:rsidP="00885285">
            <w:pPr>
              <w:jc w:val="center"/>
              <w:rPr>
                <w:sz w:val="20"/>
                <w:szCs w:val="20"/>
              </w:rPr>
            </w:pPr>
            <w:r>
              <w:rPr>
                <w:sz w:val="20"/>
                <w:szCs w:val="20"/>
              </w:rPr>
              <w:t>$</w:t>
            </w:r>
            <w:r w:rsidR="00885285" w:rsidRPr="00885285">
              <w:rPr>
                <w:sz w:val="20"/>
                <w:szCs w:val="20"/>
              </w:rPr>
              <w:t>8,500.00</w:t>
            </w:r>
          </w:p>
        </w:tc>
      </w:tr>
      <w:tr w:rsidR="00885285" w:rsidTr="00885285">
        <w:trPr>
          <w:trHeight w:val="246"/>
        </w:trPr>
        <w:tc>
          <w:tcPr>
            <w:tcW w:w="3237" w:type="dxa"/>
          </w:tcPr>
          <w:p w:rsidR="00885285" w:rsidRPr="00885285" w:rsidRDefault="00885285" w:rsidP="00030C0E">
            <w:pPr>
              <w:jc w:val="center"/>
              <w:rPr>
                <w:sz w:val="20"/>
                <w:szCs w:val="20"/>
              </w:rPr>
            </w:pPr>
            <w:r w:rsidRPr="00885285">
              <w:rPr>
                <w:sz w:val="20"/>
                <w:szCs w:val="20"/>
              </w:rPr>
              <w:t>ESG</w:t>
            </w:r>
          </w:p>
        </w:tc>
        <w:tc>
          <w:tcPr>
            <w:tcW w:w="3237" w:type="dxa"/>
          </w:tcPr>
          <w:p w:rsidR="00885285" w:rsidRPr="00885285" w:rsidRDefault="00885285" w:rsidP="00030C0E">
            <w:pPr>
              <w:jc w:val="center"/>
              <w:rPr>
                <w:sz w:val="20"/>
                <w:szCs w:val="20"/>
              </w:rPr>
            </w:pPr>
            <w:r w:rsidRPr="00885285">
              <w:rPr>
                <w:sz w:val="20"/>
                <w:szCs w:val="20"/>
              </w:rPr>
              <w:t>12%</w:t>
            </w:r>
          </w:p>
        </w:tc>
        <w:tc>
          <w:tcPr>
            <w:tcW w:w="3237" w:type="dxa"/>
          </w:tcPr>
          <w:p w:rsidR="00885285" w:rsidRPr="00885285" w:rsidRDefault="005D77E6" w:rsidP="00885285">
            <w:pPr>
              <w:jc w:val="center"/>
              <w:rPr>
                <w:sz w:val="20"/>
                <w:szCs w:val="20"/>
              </w:rPr>
            </w:pPr>
            <w:r>
              <w:rPr>
                <w:sz w:val="20"/>
                <w:szCs w:val="20"/>
              </w:rPr>
              <w:t>$</w:t>
            </w:r>
            <w:r w:rsidR="00885285" w:rsidRPr="00885285">
              <w:rPr>
                <w:sz w:val="20"/>
                <w:szCs w:val="20"/>
              </w:rPr>
              <w:t>8,500.00</w:t>
            </w:r>
          </w:p>
        </w:tc>
      </w:tr>
      <w:tr w:rsidR="00885285" w:rsidTr="00885285">
        <w:trPr>
          <w:trHeight w:val="246"/>
        </w:trPr>
        <w:tc>
          <w:tcPr>
            <w:tcW w:w="3237" w:type="dxa"/>
          </w:tcPr>
          <w:p w:rsidR="00885285" w:rsidRPr="00885285" w:rsidRDefault="00885285" w:rsidP="00030C0E">
            <w:pPr>
              <w:jc w:val="center"/>
              <w:rPr>
                <w:sz w:val="20"/>
                <w:szCs w:val="20"/>
              </w:rPr>
            </w:pPr>
            <w:r w:rsidRPr="00885285">
              <w:rPr>
                <w:sz w:val="20"/>
                <w:szCs w:val="20"/>
              </w:rPr>
              <w:t>CDBG-DR</w:t>
            </w:r>
          </w:p>
        </w:tc>
        <w:tc>
          <w:tcPr>
            <w:tcW w:w="3237" w:type="dxa"/>
          </w:tcPr>
          <w:p w:rsidR="00885285" w:rsidRPr="00885285" w:rsidRDefault="00885285" w:rsidP="00030C0E">
            <w:pPr>
              <w:jc w:val="center"/>
              <w:rPr>
                <w:sz w:val="20"/>
                <w:szCs w:val="20"/>
              </w:rPr>
            </w:pPr>
            <w:r w:rsidRPr="00885285">
              <w:rPr>
                <w:sz w:val="20"/>
                <w:szCs w:val="20"/>
              </w:rPr>
              <w:t>8%</w:t>
            </w:r>
          </w:p>
        </w:tc>
        <w:tc>
          <w:tcPr>
            <w:tcW w:w="3237" w:type="dxa"/>
          </w:tcPr>
          <w:p w:rsidR="00885285" w:rsidRPr="00885285" w:rsidRDefault="005D77E6" w:rsidP="00030C0E">
            <w:pPr>
              <w:jc w:val="center"/>
              <w:rPr>
                <w:sz w:val="20"/>
                <w:szCs w:val="20"/>
              </w:rPr>
            </w:pPr>
            <w:r>
              <w:rPr>
                <w:sz w:val="20"/>
                <w:szCs w:val="20"/>
              </w:rPr>
              <w:t>$</w:t>
            </w:r>
            <w:r w:rsidR="00885285" w:rsidRPr="00885285">
              <w:rPr>
                <w:sz w:val="20"/>
                <w:szCs w:val="20"/>
              </w:rPr>
              <w:t>6,000.00</w:t>
            </w:r>
          </w:p>
        </w:tc>
      </w:tr>
      <w:tr w:rsidR="00885285" w:rsidTr="00885285">
        <w:trPr>
          <w:trHeight w:val="246"/>
        </w:trPr>
        <w:tc>
          <w:tcPr>
            <w:tcW w:w="3237" w:type="dxa"/>
          </w:tcPr>
          <w:p w:rsidR="00885285" w:rsidRPr="00885285" w:rsidRDefault="00885285" w:rsidP="00030C0E">
            <w:pPr>
              <w:jc w:val="center"/>
              <w:rPr>
                <w:sz w:val="20"/>
                <w:szCs w:val="20"/>
              </w:rPr>
            </w:pPr>
            <w:r w:rsidRPr="00885285">
              <w:rPr>
                <w:sz w:val="20"/>
                <w:szCs w:val="20"/>
              </w:rPr>
              <w:t>DDRF</w:t>
            </w:r>
          </w:p>
        </w:tc>
        <w:tc>
          <w:tcPr>
            <w:tcW w:w="3237" w:type="dxa"/>
          </w:tcPr>
          <w:p w:rsidR="00885285" w:rsidRPr="00885285" w:rsidRDefault="00885285" w:rsidP="00030C0E">
            <w:pPr>
              <w:jc w:val="center"/>
              <w:rPr>
                <w:sz w:val="20"/>
                <w:szCs w:val="20"/>
              </w:rPr>
            </w:pPr>
            <w:r w:rsidRPr="00885285">
              <w:rPr>
                <w:sz w:val="20"/>
                <w:szCs w:val="20"/>
              </w:rPr>
              <w:t>12%</w:t>
            </w:r>
          </w:p>
        </w:tc>
        <w:tc>
          <w:tcPr>
            <w:tcW w:w="3237" w:type="dxa"/>
          </w:tcPr>
          <w:p w:rsidR="00885285" w:rsidRPr="00885285" w:rsidRDefault="005D77E6" w:rsidP="00885285">
            <w:pPr>
              <w:jc w:val="center"/>
              <w:rPr>
                <w:sz w:val="20"/>
                <w:szCs w:val="20"/>
              </w:rPr>
            </w:pPr>
            <w:r>
              <w:rPr>
                <w:sz w:val="20"/>
                <w:szCs w:val="20"/>
              </w:rPr>
              <w:t>$</w:t>
            </w:r>
            <w:r w:rsidR="00885285" w:rsidRPr="00885285">
              <w:rPr>
                <w:sz w:val="20"/>
                <w:szCs w:val="20"/>
              </w:rPr>
              <w:t>8,500.00</w:t>
            </w:r>
          </w:p>
        </w:tc>
      </w:tr>
      <w:tr w:rsidR="005D77E6" w:rsidRPr="005D77E6" w:rsidTr="005C5144">
        <w:trPr>
          <w:trHeight w:val="246"/>
        </w:trPr>
        <w:tc>
          <w:tcPr>
            <w:tcW w:w="6474" w:type="dxa"/>
            <w:gridSpan w:val="2"/>
          </w:tcPr>
          <w:p w:rsidR="005D77E6" w:rsidRPr="005D77E6" w:rsidRDefault="005D77E6" w:rsidP="005D77E6">
            <w:pPr>
              <w:jc w:val="right"/>
              <w:rPr>
                <w:b/>
                <w:szCs w:val="24"/>
              </w:rPr>
            </w:pPr>
            <w:r w:rsidRPr="005D77E6">
              <w:rPr>
                <w:b/>
                <w:szCs w:val="24"/>
              </w:rPr>
              <w:t>Total</w:t>
            </w:r>
          </w:p>
        </w:tc>
        <w:tc>
          <w:tcPr>
            <w:tcW w:w="3237" w:type="dxa"/>
          </w:tcPr>
          <w:p w:rsidR="005D77E6" w:rsidRPr="005D77E6" w:rsidRDefault="005D77E6" w:rsidP="00885285">
            <w:pPr>
              <w:jc w:val="center"/>
              <w:rPr>
                <w:b/>
                <w:szCs w:val="24"/>
              </w:rPr>
            </w:pPr>
            <w:r w:rsidRPr="005D77E6">
              <w:rPr>
                <w:b/>
                <w:szCs w:val="24"/>
              </w:rPr>
              <w:t>$70,000.00</w:t>
            </w:r>
          </w:p>
        </w:tc>
      </w:tr>
    </w:tbl>
    <w:p w:rsidR="00885285" w:rsidRPr="005D77E6" w:rsidRDefault="00885285" w:rsidP="00030C0E">
      <w:pPr>
        <w:spacing w:after="0"/>
        <w:jc w:val="center"/>
        <w:rPr>
          <w:b/>
          <w:szCs w:val="24"/>
        </w:rPr>
      </w:pPr>
    </w:p>
    <w:sectPr w:rsidR="00885285" w:rsidRPr="005D77E6" w:rsidSect="00C0717E">
      <w:pgSz w:w="12240" w:h="15840"/>
      <w:pgMar w:top="503" w:right="1411" w:bottom="825" w:left="133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63" style="width:3pt;height:3.75pt" coordsize="" o:spt="100" o:bullet="t" adj="0,,0" path="" stroked="f">
        <v:stroke joinstyle="miter"/>
        <v:imagedata r:id="rId1" o:title="image17"/>
        <v:formulas/>
        <v:path o:connecttype="segments"/>
      </v:shape>
    </w:pict>
  </w:numPicBullet>
  <w:abstractNum w:abstractNumId="0" w15:restartNumberingAfterBreak="0">
    <w:nsid w:val="13392A34"/>
    <w:multiLevelType w:val="hybridMultilevel"/>
    <w:tmpl w:val="AE7E9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D45C3D"/>
    <w:multiLevelType w:val="hybridMultilevel"/>
    <w:tmpl w:val="A38CDBAC"/>
    <w:lvl w:ilvl="0" w:tplc="04090001">
      <w:start w:val="1"/>
      <w:numFmt w:val="bullet"/>
      <w:lvlText w:val=""/>
      <w:lvlJc w:val="left"/>
      <w:pPr>
        <w:ind w:left="797" w:hanging="360"/>
      </w:pPr>
      <w:rPr>
        <w:rFonts w:ascii="Symbol" w:hAnsi="Symbol" w:hint="default"/>
      </w:rPr>
    </w:lvl>
    <w:lvl w:ilvl="1" w:tplc="04090003" w:tentative="1">
      <w:start w:val="1"/>
      <w:numFmt w:val="bullet"/>
      <w:lvlText w:val="o"/>
      <w:lvlJc w:val="left"/>
      <w:pPr>
        <w:ind w:left="1517" w:hanging="360"/>
      </w:pPr>
      <w:rPr>
        <w:rFonts w:ascii="Courier New" w:hAnsi="Courier New" w:cs="Courier New" w:hint="default"/>
      </w:rPr>
    </w:lvl>
    <w:lvl w:ilvl="2" w:tplc="04090005" w:tentative="1">
      <w:start w:val="1"/>
      <w:numFmt w:val="bullet"/>
      <w:lvlText w:val=""/>
      <w:lvlJc w:val="left"/>
      <w:pPr>
        <w:ind w:left="2237" w:hanging="360"/>
      </w:pPr>
      <w:rPr>
        <w:rFonts w:ascii="Wingdings" w:hAnsi="Wingdings" w:hint="default"/>
      </w:rPr>
    </w:lvl>
    <w:lvl w:ilvl="3" w:tplc="04090001" w:tentative="1">
      <w:start w:val="1"/>
      <w:numFmt w:val="bullet"/>
      <w:lvlText w:val=""/>
      <w:lvlJc w:val="left"/>
      <w:pPr>
        <w:ind w:left="2957" w:hanging="360"/>
      </w:pPr>
      <w:rPr>
        <w:rFonts w:ascii="Symbol" w:hAnsi="Symbol" w:hint="default"/>
      </w:rPr>
    </w:lvl>
    <w:lvl w:ilvl="4" w:tplc="04090003" w:tentative="1">
      <w:start w:val="1"/>
      <w:numFmt w:val="bullet"/>
      <w:lvlText w:val="o"/>
      <w:lvlJc w:val="left"/>
      <w:pPr>
        <w:ind w:left="3677" w:hanging="360"/>
      </w:pPr>
      <w:rPr>
        <w:rFonts w:ascii="Courier New" w:hAnsi="Courier New" w:cs="Courier New" w:hint="default"/>
      </w:rPr>
    </w:lvl>
    <w:lvl w:ilvl="5" w:tplc="04090005" w:tentative="1">
      <w:start w:val="1"/>
      <w:numFmt w:val="bullet"/>
      <w:lvlText w:val=""/>
      <w:lvlJc w:val="left"/>
      <w:pPr>
        <w:ind w:left="4397" w:hanging="360"/>
      </w:pPr>
      <w:rPr>
        <w:rFonts w:ascii="Wingdings" w:hAnsi="Wingdings" w:hint="default"/>
      </w:rPr>
    </w:lvl>
    <w:lvl w:ilvl="6" w:tplc="04090001" w:tentative="1">
      <w:start w:val="1"/>
      <w:numFmt w:val="bullet"/>
      <w:lvlText w:val=""/>
      <w:lvlJc w:val="left"/>
      <w:pPr>
        <w:ind w:left="5117" w:hanging="360"/>
      </w:pPr>
      <w:rPr>
        <w:rFonts w:ascii="Symbol" w:hAnsi="Symbol" w:hint="default"/>
      </w:rPr>
    </w:lvl>
    <w:lvl w:ilvl="7" w:tplc="04090003" w:tentative="1">
      <w:start w:val="1"/>
      <w:numFmt w:val="bullet"/>
      <w:lvlText w:val="o"/>
      <w:lvlJc w:val="left"/>
      <w:pPr>
        <w:ind w:left="5837" w:hanging="360"/>
      </w:pPr>
      <w:rPr>
        <w:rFonts w:ascii="Courier New" w:hAnsi="Courier New" w:cs="Courier New" w:hint="default"/>
      </w:rPr>
    </w:lvl>
    <w:lvl w:ilvl="8" w:tplc="04090005" w:tentative="1">
      <w:start w:val="1"/>
      <w:numFmt w:val="bullet"/>
      <w:lvlText w:val=""/>
      <w:lvlJc w:val="left"/>
      <w:pPr>
        <w:ind w:left="6557" w:hanging="360"/>
      </w:pPr>
      <w:rPr>
        <w:rFonts w:ascii="Wingdings" w:hAnsi="Wingdings" w:hint="default"/>
      </w:rPr>
    </w:lvl>
  </w:abstractNum>
  <w:abstractNum w:abstractNumId="2" w15:restartNumberingAfterBreak="0">
    <w:nsid w:val="3A871C52"/>
    <w:multiLevelType w:val="hybridMultilevel"/>
    <w:tmpl w:val="62FA9A46"/>
    <w:lvl w:ilvl="0" w:tplc="F1C6E262">
      <w:start w:val="1"/>
      <w:numFmt w:val="bullet"/>
      <w:lvlText w:val="•"/>
      <w:lvlPicBulletId w:val="0"/>
      <w:lvlJc w:val="left"/>
      <w:pPr>
        <w:ind w:left="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1A64A2">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040FD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2030A0">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7C3F74">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665B6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903EAC">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66C754">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1CA1F6">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BD86B12"/>
    <w:multiLevelType w:val="hybridMultilevel"/>
    <w:tmpl w:val="E6C6D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4A650B"/>
    <w:multiLevelType w:val="hybridMultilevel"/>
    <w:tmpl w:val="42B0AF0E"/>
    <w:lvl w:ilvl="0" w:tplc="5A26008A">
      <w:start w:val="3"/>
      <w:numFmt w:val="decimal"/>
      <w:lvlText w:val="%1."/>
      <w:lvlJc w:val="left"/>
      <w:pPr>
        <w:ind w:left="67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029C9620">
      <w:start w:val="1"/>
      <w:numFmt w:val="lowerLetter"/>
      <w:lvlText w:val="%2"/>
      <w:lvlJc w:val="left"/>
      <w:pPr>
        <w:ind w:left="108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C374EAC0">
      <w:start w:val="1"/>
      <w:numFmt w:val="lowerRoman"/>
      <w:lvlText w:val="%3"/>
      <w:lvlJc w:val="left"/>
      <w:pPr>
        <w:ind w:left="180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45BA558C">
      <w:start w:val="1"/>
      <w:numFmt w:val="decimal"/>
      <w:lvlText w:val="%4"/>
      <w:lvlJc w:val="left"/>
      <w:pPr>
        <w:ind w:left="252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30C8C118">
      <w:start w:val="1"/>
      <w:numFmt w:val="lowerLetter"/>
      <w:lvlText w:val="%5"/>
      <w:lvlJc w:val="left"/>
      <w:pPr>
        <w:ind w:left="324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31EED6B2">
      <w:start w:val="1"/>
      <w:numFmt w:val="lowerRoman"/>
      <w:lvlText w:val="%6"/>
      <w:lvlJc w:val="left"/>
      <w:pPr>
        <w:ind w:left="396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12582532">
      <w:start w:val="1"/>
      <w:numFmt w:val="decimal"/>
      <w:lvlText w:val="%7"/>
      <w:lvlJc w:val="left"/>
      <w:pPr>
        <w:ind w:left="468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4D6C8030">
      <w:start w:val="1"/>
      <w:numFmt w:val="lowerLetter"/>
      <w:lvlText w:val="%8"/>
      <w:lvlJc w:val="left"/>
      <w:pPr>
        <w:ind w:left="540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4FE69C4C">
      <w:start w:val="1"/>
      <w:numFmt w:val="lowerRoman"/>
      <w:lvlText w:val="%9"/>
      <w:lvlJc w:val="left"/>
      <w:pPr>
        <w:ind w:left="612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6840254E"/>
    <w:multiLevelType w:val="hybridMultilevel"/>
    <w:tmpl w:val="BF607BDE"/>
    <w:lvl w:ilvl="0" w:tplc="83362C38">
      <w:start w:val="1"/>
      <w:numFmt w:val="decimal"/>
      <w:lvlText w:val="%1."/>
      <w:lvlJc w:val="left"/>
      <w:pPr>
        <w:ind w:left="7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6EE0EDA">
      <w:start w:val="1"/>
      <w:numFmt w:val="lowerLetter"/>
      <w:lvlText w:val="%2"/>
      <w:lvlJc w:val="left"/>
      <w:pPr>
        <w:ind w:left="1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325CEC">
      <w:start w:val="1"/>
      <w:numFmt w:val="lowerRoman"/>
      <w:lvlText w:val="%3"/>
      <w:lvlJc w:val="left"/>
      <w:pPr>
        <w:ind w:left="2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88F0AA">
      <w:start w:val="1"/>
      <w:numFmt w:val="decimal"/>
      <w:lvlText w:val="%4"/>
      <w:lvlJc w:val="left"/>
      <w:pPr>
        <w:ind w:left="2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388E30">
      <w:start w:val="1"/>
      <w:numFmt w:val="lowerLetter"/>
      <w:lvlText w:val="%5"/>
      <w:lvlJc w:val="left"/>
      <w:pPr>
        <w:ind w:left="3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747D76">
      <w:start w:val="1"/>
      <w:numFmt w:val="lowerRoman"/>
      <w:lvlText w:val="%6"/>
      <w:lvlJc w:val="left"/>
      <w:pPr>
        <w:ind w:left="4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58B86C">
      <w:start w:val="1"/>
      <w:numFmt w:val="decimal"/>
      <w:lvlText w:val="%7"/>
      <w:lvlJc w:val="left"/>
      <w:pPr>
        <w:ind w:left="5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A68884">
      <w:start w:val="1"/>
      <w:numFmt w:val="lowerLetter"/>
      <w:lvlText w:val="%8"/>
      <w:lvlJc w:val="left"/>
      <w:pPr>
        <w:ind w:left="5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04227A">
      <w:start w:val="1"/>
      <w:numFmt w:val="lowerRoman"/>
      <w:lvlText w:val="%9"/>
      <w:lvlJc w:val="left"/>
      <w:pPr>
        <w:ind w:left="6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9F04D6F"/>
    <w:multiLevelType w:val="hybridMultilevel"/>
    <w:tmpl w:val="DA9C2920"/>
    <w:lvl w:ilvl="0" w:tplc="F9D64B5A">
      <w:start w:val="1"/>
      <w:numFmt w:val="decimal"/>
      <w:lvlText w:val="%1."/>
      <w:lvlJc w:val="left"/>
      <w:pPr>
        <w:ind w:left="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E80C06">
      <w:start w:val="1"/>
      <w:numFmt w:val="lowerLetter"/>
      <w:lvlText w:val="%2"/>
      <w:lvlJc w:val="left"/>
      <w:pPr>
        <w:ind w:left="1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36FC7E">
      <w:start w:val="1"/>
      <w:numFmt w:val="lowerRoman"/>
      <w:lvlText w:val="%3"/>
      <w:lvlJc w:val="left"/>
      <w:pPr>
        <w:ind w:left="2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3813B6">
      <w:start w:val="1"/>
      <w:numFmt w:val="decimal"/>
      <w:lvlText w:val="%4"/>
      <w:lvlJc w:val="left"/>
      <w:pPr>
        <w:ind w:left="2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60FA5A">
      <w:start w:val="1"/>
      <w:numFmt w:val="lowerLetter"/>
      <w:lvlText w:val="%5"/>
      <w:lvlJc w:val="left"/>
      <w:pPr>
        <w:ind w:left="3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C2ABF12">
      <w:start w:val="1"/>
      <w:numFmt w:val="lowerRoman"/>
      <w:lvlText w:val="%6"/>
      <w:lvlJc w:val="left"/>
      <w:pPr>
        <w:ind w:left="4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069A54">
      <w:start w:val="1"/>
      <w:numFmt w:val="decimal"/>
      <w:lvlText w:val="%7"/>
      <w:lvlJc w:val="left"/>
      <w:pPr>
        <w:ind w:left="5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0C003A">
      <w:start w:val="1"/>
      <w:numFmt w:val="lowerLetter"/>
      <w:lvlText w:val="%8"/>
      <w:lvlJc w:val="left"/>
      <w:pPr>
        <w:ind w:left="5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EC8FEC">
      <w:start w:val="1"/>
      <w:numFmt w:val="lowerRoman"/>
      <w:lvlText w:val="%9"/>
      <w:lvlJc w:val="left"/>
      <w:pPr>
        <w:ind w:left="6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5"/>
  </w:num>
  <w:num w:numId="3">
    <w:abstractNumId w:val="6"/>
  </w:num>
  <w:num w:numId="4">
    <w:abstractNumId w:val="4"/>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965"/>
    <w:rsid w:val="00030C0E"/>
    <w:rsid w:val="003873F9"/>
    <w:rsid w:val="004C63A8"/>
    <w:rsid w:val="005D77E6"/>
    <w:rsid w:val="00734283"/>
    <w:rsid w:val="007D10BA"/>
    <w:rsid w:val="0080327B"/>
    <w:rsid w:val="008078FD"/>
    <w:rsid w:val="00820FE7"/>
    <w:rsid w:val="0086322B"/>
    <w:rsid w:val="00885285"/>
    <w:rsid w:val="008F19D8"/>
    <w:rsid w:val="00A924A5"/>
    <w:rsid w:val="00BF4425"/>
    <w:rsid w:val="00BF6965"/>
    <w:rsid w:val="00C0717E"/>
    <w:rsid w:val="00C85CF9"/>
    <w:rsid w:val="00E02D7E"/>
    <w:rsid w:val="00E75517"/>
    <w:rsid w:val="00FF4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77AF709"/>
  <w15:docId w15:val="{5B9A7931-1F91-4F66-87CE-25F6091CB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228"/>
      <w:ind w:left="1469" w:hanging="10"/>
      <w:jc w:val="center"/>
      <w:outlineLvl w:val="0"/>
    </w:pPr>
    <w:rPr>
      <w:rFonts w:ascii="Times New Roman" w:eastAsia="Times New Roman" w:hAnsi="Times New Roman" w:cs="Times New Roman"/>
      <w:color w:val="000000"/>
      <w:sz w:val="26"/>
    </w:rPr>
  </w:style>
  <w:style w:type="paragraph" w:styleId="Heading2">
    <w:name w:val="heading 2"/>
    <w:next w:val="Normal"/>
    <w:link w:val="Heading2Char"/>
    <w:uiPriority w:val="9"/>
    <w:unhideWhenUsed/>
    <w:qFormat/>
    <w:pPr>
      <w:keepNext/>
      <w:keepLines/>
      <w:spacing w:after="228"/>
      <w:ind w:left="1469" w:hanging="10"/>
      <w:jc w:val="center"/>
      <w:outlineLvl w:val="1"/>
    </w:pPr>
    <w:rPr>
      <w:rFonts w:ascii="Times New Roman" w:eastAsia="Times New Roman" w:hAnsi="Times New Roman" w:cs="Times New Roman"/>
      <w:color w:val="000000"/>
      <w:sz w:val="26"/>
    </w:rPr>
  </w:style>
  <w:style w:type="paragraph" w:styleId="Heading3">
    <w:name w:val="heading 3"/>
    <w:next w:val="Normal"/>
    <w:link w:val="Heading3Char"/>
    <w:uiPriority w:val="9"/>
    <w:unhideWhenUsed/>
    <w:qFormat/>
    <w:pPr>
      <w:keepNext/>
      <w:keepLines/>
      <w:spacing w:after="0"/>
      <w:ind w:right="706"/>
      <w:jc w:val="right"/>
      <w:outlineLvl w:val="2"/>
    </w:pPr>
    <w:rPr>
      <w:rFonts w:ascii="Times New Roman" w:eastAsia="Times New Roman" w:hAnsi="Times New Roman" w:cs="Times New Roman"/>
      <w:color w:val="000000"/>
      <w:sz w:val="16"/>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color w:val="000000"/>
      <w:sz w:val="16"/>
      <w:u w:val="single" w:color="000000"/>
    </w:rPr>
  </w:style>
  <w:style w:type="character" w:customStyle="1" w:styleId="Heading1Char">
    <w:name w:val="Heading 1 Char"/>
    <w:link w:val="Heading1"/>
    <w:rPr>
      <w:rFonts w:ascii="Times New Roman" w:eastAsia="Times New Roman" w:hAnsi="Times New Roman" w:cs="Times New Roman"/>
      <w:color w:val="000000"/>
      <w:sz w:val="26"/>
    </w:rPr>
  </w:style>
  <w:style w:type="character" w:customStyle="1" w:styleId="Heading2Char">
    <w:name w:val="Heading 2 Char"/>
    <w:link w:val="Heading2"/>
    <w:rPr>
      <w:rFonts w:ascii="Times New Roman" w:eastAsia="Times New Roman" w:hAnsi="Times New Roman" w:cs="Times New Roman"/>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C0717E"/>
    <w:pPr>
      <w:ind w:left="720"/>
      <w:contextualSpacing/>
    </w:pPr>
  </w:style>
  <w:style w:type="table" w:styleId="TableGrid0">
    <w:name w:val="Table Grid"/>
    <w:basedOn w:val="TableNormal"/>
    <w:uiPriority w:val="39"/>
    <w:rsid w:val="008F19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85285"/>
    <w:pPr>
      <w:autoSpaceDE w:val="0"/>
      <w:autoSpaceDN w:val="0"/>
      <w:adjustRightInd w:val="0"/>
      <w:spacing w:after="0" w:line="240" w:lineRule="auto"/>
      <w:jc w:val="left"/>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951</TotalTime>
  <Pages>12</Pages>
  <Words>2110</Words>
  <Characters>12031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anonymous</dc:creator>
  <cp:keywords/>
  <cp:lastModifiedBy>Anita Lockett</cp:lastModifiedBy>
  <cp:revision>5</cp:revision>
  <dcterms:created xsi:type="dcterms:W3CDTF">2019-04-30T23:43:00Z</dcterms:created>
  <dcterms:modified xsi:type="dcterms:W3CDTF">2019-05-02T19:21:00Z</dcterms:modified>
</cp:coreProperties>
</file>